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5018C" w14:textId="5290E3DE" w:rsidR="00F00D1C" w:rsidRDefault="002B4B11" w:rsidP="00A10116">
      <w:pPr>
        <w:rPr>
          <w:b/>
          <w:sz w:val="24"/>
          <w:szCs w:val="24"/>
          <w:u w:val="single"/>
        </w:rPr>
      </w:pPr>
      <w:bookmarkStart w:id="0" w:name="_GoBack"/>
      <w:bookmarkEnd w:id="0"/>
      <w:r w:rsidRPr="00492A60">
        <w:rPr>
          <w:b/>
          <w:sz w:val="24"/>
          <w:szCs w:val="24"/>
          <w:u w:val="single"/>
        </w:rPr>
        <w:t xml:space="preserve">Overview </w:t>
      </w:r>
    </w:p>
    <w:p w14:paraId="1B82A287" w14:textId="7FBED770" w:rsidR="00863AFD" w:rsidRDefault="00863AFD" w:rsidP="00A10116">
      <w:pPr>
        <w:rPr>
          <w:rStyle w:val="Hyperlink"/>
          <w:color w:val="auto"/>
          <w:sz w:val="24"/>
          <w:szCs w:val="24"/>
          <w:u w:val="none"/>
        </w:rPr>
      </w:pPr>
      <w:r w:rsidRPr="004C1520">
        <w:rPr>
          <w:bCs/>
          <w:sz w:val="24"/>
          <w:szCs w:val="24"/>
        </w:rPr>
        <w:t xml:space="preserve">The Massachusetts Department of Public Health (DPH), </w:t>
      </w:r>
      <w:r w:rsidR="006A61A5">
        <w:rPr>
          <w:bCs/>
          <w:sz w:val="24"/>
          <w:szCs w:val="24"/>
        </w:rPr>
        <w:t xml:space="preserve">in coordination with the COVID-19 Command Center and in collaboration </w:t>
      </w:r>
      <w:r w:rsidRPr="004C1520">
        <w:rPr>
          <w:bCs/>
          <w:sz w:val="24"/>
          <w:szCs w:val="24"/>
        </w:rPr>
        <w:t>with the</w:t>
      </w:r>
      <w:r w:rsidRPr="00863AFD">
        <w:rPr>
          <w:bCs/>
          <w:sz w:val="24"/>
          <w:szCs w:val="24"/>
        </w:rPr>
        <w:t xml:space="preserve"> Executive Office of Health and Human Services</w:t>
      </w:r>
      <w:r w:rsidR="006A61A5">
        <w:rPr>
          <w:bCs/>
          <w:sz w:val="24"/>
          <w:szCs w:val="24"/>
        </w:rPr>
        <w:t xml:space="preserve"> </w:t>
      </w:r>
      <w:r w:rsidRPr="00863AFD">
        <w:rPr>
          <w:bCs/>
          <w:sz w:val="24"/>
          <w:szCs w:val="24"/>
        </w:rPr>
        <w:t>(EOHHS)</w:t>
      </w:r>
      <w:r w:rsidR="00B5272B">
        <w:rPr>
          <w:bCs/>
          <w:sz w:val="24"/>
          <w:szCs w:val="24"/>
        </w:rPr>
        <w:t xml:space="preserve"> and </w:t>
      </w:r>
      <w:r w:rsidR="006A61A5">
        <w:rPr>
          <w:bCs/>
          <w:sz w:val="24"/>
          <w:szCs w:val="24"/>
        </w:rPr>
        <w:t xml:space="preserve">state </w:t>
      </w:r>
      <w:r w:rsidR="00B5272B" w:rsidRPr="004C1520">
        <w:rPr>
          <w:bCs/>
          <w:sz w:val="24"/>
          <w:szCs w:val="24"/>
        </w:rPr>
        <w:t>agencies</w:t>
      </w:r>
      <w:r w:rsidR="00B5272B">
        <w:rPr>
          <w:bCs/>
          <w:sz w:val="24"/>
          <w:szCs w:val="24"/>
        </w:rPr>
        <w:t>,</w:t>
      </w:r>
      <w:r>
        <w:rPr>
          <w:bCs/>
          <w:sz w:val="24"/>
          <w:szCs w:val="24"/>
        </w:rPr>
        <w:t xml:space="preserve"> is deploy</w:t>
      </w:r>
      <w:r w:rsidR="006A61A5">
        <w:rPr>
          <w:bCs/>
          <w:sz w:val="24"/>
          <w:szCs w:val="24"/>
        </w:rPr>
        <w:t>ing</w:t>
      </w:r>
      <w:r>
        <w:rPr>
          <w:bCs/>
          <w:sz w:val="24"/>
          <w:szCs w:val="24"/>
        </w:rPr>
        <w:t xml:space="preserve"> COVID-19 vaccines </w:t>
      </w:r>
      <w:r w:rsidR="006A61A5">
        <w:rPr>
          <w:bCs/>
          <w:sz w:val="24"/>
          <w:szCs w:val="24"/>
        </w:rPr>
        <w:t>for</w:t>
      </w:r>
      <w:r>
        <w:rPr>
          <w:bCs/>
          <w:sz w:val="24"/>
          <w:szCs w:val="24"/>
        </w:rPr>
        <w:t xml:space="preserve"> congregate care and shelter </w:t>
      </w:r>
      <w:r w:rsidR="006A61A5">
        <w:rPr>
          <w:bCs/>
          <w:sz w:val="24"/>
          <w:szCs w:val="24"/>
        </w:rPr>
        <w:t>providers</w:t>
      </w:r>
      <w:r>
        <w:rPr>
          <w:bCs/>
          <w:sz w:val="24"/>
          <w:szCs w:val="24"/>
        </w:rPr>
        <w:t>. This document, the “</w:t>
      </w:r>
      <w:r w:rsidRPr="004C1520">
        <w:rPr>
          <w:bCs/>
          <w:i/>
          <w:iCs/>
          <w:sz w:val="24"/>
          <w:szCs w:val="24"/>
        </w:rPr>
        <w:t xml:space="preserve">COVID-19 Vaccine Administration Guidance for Congregate Care and Shelter </w:t>
      </w:r>
      <w:r w:rsidR="006A61A5">
        <w:rPr>
          <w:bCs/>
          <w:i/>
          <w:iCs/>
          <w:sz w:val="24"/>
          <w:szCs w:val="24"/>
        </w:rPr>
        <w:t>Providers</w:t>
      </w:r>
      <w:r>
        <w:rPr>
          <w:bCs/>
          <w:i/>
          <w:iCs/>
          <w:sz w:val="24"/>
          <w:szCs w:val="24"/>
        </w:rPr>
        <w:t>”,</w:t>
      </w:r>
      <w:r>
        <w:rPr>
          <w:bCs/>
          <w:sz w:val="24"/>
          <w:szCs w:val="24"/>
        </w:rPr>
        <w:t xml:space="preserve"> provides key planning </w:t>
      </w:r>
      <w:r w:rsidR="006A61A5">
        <w:rPr>
          <w:bCs/>
          <w:sz w:val="24"/>
          <w:szCs w:val="24"/>
        </w:rPr>
        <w:t xml:space="preserve">and operational </w:t>
      </w:r>
      <w:r>
        <w:rPr>
          <w:bCs/>
          <w:sz w:val="24"/>
          <w:szCs w:val="24"/>
        </w:rPr>
        <w:t xml:space="preserve">considerations as well as vaccine deployment options </w:t>
      </w:r>
      <w:r w:rsidR="00D128BC">
        <w:rPr>
          <w:bCs/>
          <w:sz w:val="24"/>
          <w:szCs w:val="24"/>
        </w:rPr>
        <w:t xml:space="preserve">for organizations that operate these </w:t>
      </w:r>
      <w:r w:rsidR="006A61A5">
        <w:rPr>
          <w:bCs/>
          <w:sz w:val="24"/>
          <w:szCs w:val="24"/>
        </w:rPr>
        <w:t xml:space="preserve">congregate and shelter </w:t>
      </w:r>
      <w:r w:rsidR="00D128BC">
        <w:rPr>
          <w:bCs/>
          <w:sz w:val="24"/>
          <w:szCs w:val="24"/>
        </w:rPr>
        <w:t>programs</w:t>
      </w:r>
      <w:r w:rsidR="00B5272B">
        <w:rPr>
          <w:bCs/>
          <w:sz w:val="24"/>
          <w:szCs w:val="24"/>
        </w:rPr>
        <w:t xml:space="preserve">. All planning is </w:t>
      </w:r>
      <w:r>
        <w:rPr>
          <w:bCs/>
          <w:sz w:val="24"/>
          <w:szCs w:val="24"/>
        </w:rPr>
        <w:t xml:space="preserve">in alignment with </w:t>
      </w:r>
      <w:r w:rsidRPr="000D6C64">
        <w:rPr>
          <w:rStyle w:val="Hyperlink"/>
          <w:color w:val="auto"/>
          <w:sz w:val="24"/>
          <w:szCs w:val="24"/>
          <w:u w:val="none"/>
        </w:rPr>
        <w:t xml:space="preserve">the </w:t>
      </w:r>
      <w:r>
        <w:rPr>
          <w:rStyle w:val="Hyperlink"/>
          <w:color w:val="auto"/>
          <w:sz w:val="24"/>
          <w:szCs w:val="24"/>
          <w:u w:val="none"/>
        </w:rPr>
        <w:t xml:space="preserve">Massachusetts </w:t>
      </w:r>
      <w:hyperlink r:id="rId9" w:history="1">
        <w:r w:rsidRPr="004F6157">
          <w:rPr>
            <w:rStyle w:val="Hyperlink"/>
            <w:sz w:val="24"/>
            <w:szCs w:val="24"/>
          </w:rPr>
          <w:t>Vaccination Advisory Group</w:t>
        </w:r>
      </w:hyperlink>
      <w:r w:rsidRPr="00853CC3">
        <w:rPr>
          <w:rStyle w:val="Hyperlink"/>
          <w:color w:val="auto"/>
          <w:sz w:val="24"/>
          <w:szCs w:val="24"/>
          <w:u w:val="none"/>
        </w:rPr>
        <w:t xml:space="preserve"> principles </w:t>
      </w:r>
      <w:r w:rsidRPr="00F00D1C">
        <w:rPr>
          <w:rStyle w:val="Hyperlink"/>
          <w:color w:val="auto"/>
          <w:sz w:val="24"/>
          <w:szCs w:val="24"/>
          <w:u w:val="none"/>
        </w:rPr>
        <w:t xml:space="preserve">for </w:t>
      </w:r>
      <w:r>
        <w:rPr>
          <w:rStyle w:val="Hyperlink"/>
          <w:color w:val="auto"/>
          <w:sz w:val="24"/>
          <w:szCs w:val="24"/>
          <w:u w:val="none"/>
        </w:rPr>
        <w:t xml:space="preserve"> COVID-19 vaccine administration. </w:t>
      </w:r>
    </w:p>
    <w:p w14:paraId="7DF8077C" w14:textId="0E82B550" w:rsidR="00863AFD" w:rsidRDefault="00863AFD" w:rsidP="00A10116">
      <w:pPr>
        <w:rPr>
          <w:sz w:val="24"/>
          <w:szCs w:val="24"/>
        </w:rPr>
      </w:pPr>
      <w:r w:rsidRPr="000D6C64">
        <w:rPr>
          <w:sz w:val="24"/>
          <w:szCs w:val="24"/>
        </w:rPr>
        <w:t xml:space="preserve">Congregate care and shelter programs are included in </w:t>
      </w:r>
      <w:hyperlink r:id="rId10" w:history="1">
        <w:r w:rsidRPr="000D6C64">
          <w:rPr>
            <w:rStyle w:val="Hyperlink"/>
            <w:sz w:val="24"/>
            <w:szCs w:val="24"/>
          </w:rPr>
          <w:t>Phase One of vaccine deployment</w:t>
        </w:r>
      </w:hyperlink>
      <w:r w:rsidRPr="00B5272B">
        <w:rPr>
          <w:rStyle w:val="Hyperlink"/>
          <w:sz w:val="24"/>
          <w:szCs w:val="24"/>
          <w:u w:val="none"/>
        </w:rPr>
        <w:t xml:space="preserve"> </w:t>
      </w:r>
      <w:r w:rsidR="00AF21AF">
        <w:rPr>
          <w:rStyle w:val="Hyperlink"/>
          <w:sz w:val="24"/>
          <w:szCs w:val="24"/>
          <w:u w:val="none"/>
        </w:rPr>
        <w:t xml:space="preserve">in </w:t>
      </w:r>
      <w:r>
        <w:rPr>
          <w:sz w:val="24"/>
          <w:szCs w:val="24"/>
        </w:rPr>
        <w:t>the Commonwealth of Massachusetts</w:t>
      </w:r>
      <w:r w:rsidR="00D96F8B">
        <w:rPr>
          <w:sz w:val="24"/>
          <w:szCs w:val="24"/>
        </w:rPr>
        <w:t>. Vaccination of staff and residents</w:t>
      </w:r>
      <w:r w:rsidR="006A61A5">
        <w:rPr>
          <w:sz w:val="24"/>
          <w:szCs w:val="24"/>
        </w:rPr>
        <w:t xml:space="preserve"> over </w:t>
      </w:r>
      <w:r w:rsidR="00DF7EC5">
        <w:rPr>
          <w:sz w:val="24"/>
          <w:szCs w:val="24"/>
        </w:rPr>
        <w:t xml:space="preserve">the age of 16 </w:t>
      </w:r>
      <w:r w:rsidR="00D96F8B">
        <w:rPr>
          <w:sz w:val="24"/>
          <w:szCs w:val="24"/>
        </w:rPr>
        <w:t>is expected to begin the week of January</w:t>
      </w:r>
      <w:r w:rsidR="004A65AD">
        <w:rPr>
          <w:sz w:val="24"/>
          <w:szCs w:val="24"/>
        </w:rPr>
        <w:t xml:space="preserve"> 18</w:t>
      </w:r>
      <w:r w:rsidR="004A65AD" w:rsidRPr="004A65AD">
        <w:rPr>
          <w:sz w:val="24"/>
          <w:szCs w:val="24"/>
          <w:vertAlign w:val="superscript"/>
        </w:rPr>
        <w:t>th</w:t>
      </w:r>
      <w:r w:rsidR="004A65AD">
        <w:rPr>
          <w:sz w:val="24"/>
          <w:szCs w:val="24"/>
        </w:rPr>
        <w:t xml:space="preserve">. </w:t>
      </w:r>
      <w:r w:rsidRPr="000D6C64">
        <w:rPr>
          <w:sz w:val="24"/>
          <w:szCs w:val="24"/>
        </w:rPr>
        <w:t>Please see</w:t>
      </w:r>
      <w:r>
        <w:rPr>
          <w:sz w:val="24"/>
          <w:szCs w:val="24"/>
        </w:rPr>
        <w:t xml:space="preserve"> </w:t>
      </w:r>
      <w:hyperlink r:id="rId11" w:history="1">
        <w:r w:rsidRPr="00450547">
          <w:rPr>
            <w:rStyle w:val="Hyperlink"/>
            <w:sz w:val="24"/>
            <w:szCs w:val="24"/>
          </w:rPr>
          <w:t>here</w:t>
        </w:r>
      </w:hyperlink>
      <w:r w:rsidRPr="000D6C64">
        <w:rPr>
          <w:sz w:val="24"/>
          <w:szCs w:val="24"/>
        </w:rPr>
        <w:t xml:space="preserve"> for</w:t>
      </w:r>
      <w:r>
        <w:rPr>
          <w:sz w:val="24"/>
          <w:szCs w:val="24"/>
        </w:rPr>
        <w:t xml:space="preserve"> general information</w:t>
      </w:r>
      <w:r w:rsidRPr="000D6C64">
        <w:rPr>
          <w:sz w:val="24"/>
          <w:szCs w:val="24"/>
        </w:rPr>
        <w:t xml:space="preserve"> </w:t>
      </w:r>
      <w:r>
        <w:rPr>
          <w:sz w:val="24"/>
          <w:szCs w:val="24"/>
        </w:rPr>
        <w:t xml:space="preserve">and </w:t>
      </w:r>
      <w:hyperlink r:id="rId12" w:history="1">
        <w:r w:rsidRPr="00643341">
          <w:rPr>
            <w:rStyle w:val="Hyperlink"/>
            <w:sz w:val="24"/>
            <w:szCs w:val="24"/>
          </w:rPr>
          <w:t>here</w:t>
        </w:r>
      </w:hyperlink>
      <w:r>
        <w:rPr>
          <w:sz w:val="24"/>
          <w:szCs w:val="24"/>
        </w:rPr>
        <w:t xml:space="preserve"> for a vaccine provider FAQ.</w:t>
      </w:r>
      <w:r w:rsidRPr="000D6C64">
        <w:rPr>
          <w:sz w:val="24"/>
          <w:szCs w:val="24"/>
        </w:rPr>
        <w:t xml:space="preserve"> </w:t>
      </w:r>
    </w:p>
    <w:p w14:paraId="31857E75" w14:textId="1015434B" w:rsidR="00D96F8B" w:rsidRPr="009C57B8" w:rsidRDefault="006A61A5" w:rsidP="00A10116">
      <w:pPr>
        <w:rPr>
          <w:sz w:val="24"/>
          <w:szCs w:val="24"/>
        </w:rPr>
      </w:pPr>
      <w:bookmarkStart w:id="1" w:name="_Hlk60748063"/>
      <w:r>
        <w:rPr>
          <w:sz w:val="24"/>
          <w:szCs w:val="24"/>
        </w:rPr>
        <w:t>At this time, the</w:t>
      </w:r>
      <w:r w:rsidR="00D96F8B" w:rsidRPr="009C57B8">
        <w:rPr>
          <w:sz w:val="24"/>
          <w:szCs w:val="24"/>
        </w:rPr>
        <w:t xml:space="preserve"> vaccination options for staff and residents</w:t>
      </w:r>
      <w:r>
        <w:rPr>
          <w:sz w:val="24"/>
          <w:szCs w:val="24"/>
        </w:rPr>
        <w:t xml:space="preserve"> over </w:t>
      </w:r>
      <w:r w:rsidR="00DF7EC5">
        <w:rPr>
          <w:sz w:val="24"/>
          <w:szCs w:val="24"/>
        </w:rPr>
        <w:t>the age of 16</w:t>
      </w:r>
      <w:r w:rsidR="00AF21AF">
        <w:rPr>
          <w:sz w:val="24"/>
          <w:szCs w:val="24"/>
        </w:rPr>
        <w:t xml:space="preserve"> </w:t>
      </w:r>
      <w:r w:rsidR="00771F29">
        <w:rPr>
          <w:sz w:val="24"/>
          <w:szCs w:val="24"/>
        </w:rPr>
        <w:t>are</w:t>
      </w:r>
      <w:r w:rsidR="003F2A16">
        <w:rPr>
          <w:sz w:val="24"/>
          <w:szCs w:val="24"/>
        </w:rPr>
        <w:t>:</w:t>
      </w:r>
      <w:r w:rsidR="00AF21AF">
        <w:rPr>
          <w:sz w:val="24"/>
          <w:szCs w:val="24"/>
        </w:rPr>
        <w:t xml:space="preserve"> </w:t>
      </w:r>
    </w:p>
    <w:p w14:paraId="69510B45" w14:textId="078DB657" w:rsidR="00D96F8B" w:rsidRPr="00057585" w:rsidRDefault="00D96F8B" w:rsidP="00A10116">
      <w:pPr>
        <w:pStyle w:val="ListParagraph"/>
        <w:numPr>
          <w:ilvl w:val="0"/>
          <w:numId w:val="19"/>
        </w:numPr>
        <w:rPr>
          <w:sz w:val="24"/>
          <w:szCs w:val="24"/>
        </w:rPr>
      </w:pPr>
      <w:r w:rsidRPr="007758DD">
        <w:rPr>
          <w:sz w:val="24"/>
          <w:szCs w:val="24"/>
        </w:rPr>
        <w:t xml:space="preserve">Organizations that have the appropriate </w:t>
      </w:r>
      <w:r w:rsidR="006A61A5">
        <w:rPr>
          <w:sz w:val="24"/>
          <w:szCs w:val="24"/>
        </w:rPr>
        <w:t xml:space="preserve">clinical </w:t>
      </w:r>
      <w:r w:rsidR="00AF21AF">
        <w:rPr>
          <w:sz w:val="24"/>
          <w:szCs w:val="24"/>
        </w:rPr>
        <w:t>c</w:t>
      </w:r>
      <w:r w:rsidRPr="007758DD">
        <w:rPr>
          <w:sz w:val="24"/>
          <w:szCs w:val="24"/>
        </w:rPr>
        <w:t>apabilities may apply to directly receive and administer COVID-19 vaccines;</w:t>
      </w:r>
    </w:p>
    <w:p w14:paraId="652A3BD1" w14:textId="462EA1F1" w:rsidR="00D96F8B" w:rsidRPr="00057585" w:rsidRDefault="00D96F8B" w:rsidP="00A10116">
      <w:pPr>
        <w:pStyle w:val="ListParagraph"/>
        <w:numPr>
          <w:ilvl w:val="0"/>
          <w:numId w:val="19"/>
        </w:numPr>
        <w:rPr>
          <w:sz w:val="24"/>
          <w:szCs w:val="24"/>
        </w:rPr>
      </w:pPr>
      <w:r w:rsidRPr="00057585">
        <w:rPr>
          <w:sz w:val="24"/>
          <w:szCs w:val="24"/>
        </w:rPr>
        <w:t>Organizations may leverage existing pharmacy partnerships or a</w:t>
      </w:r>
      <w:r w:rsidR="004A65AD">
        <w:rPr>
          <w:sz w:val="24"/>
          <w:szCs w:val="24"/>
        </w:rPr>
        <w:t>n existing</w:t>
      </w:r>
      <w:r w:rsidRPr="00057585">
        <w:rPr>
          <w:sz w:val="24"/>
          <w:szCs w:val="24"/>
        </w:rPr>
        <w:t xml:space="preserve"> relationship with a medical provider; </w:t>
      </w:r>
      <w:r w:rsidR="004A65AD">
        <w:rPr>
          <w:sz w:val="24"/>
          <w:szCs w:val="24"/>
        </w:rPr>
        <w:t>or</w:t>
      </w:r>
    </w:p>
    <w:p w14:paraId="2045B464" w14:textId="001E94AA" w:rsidR="00D96F8B" w:rsidRPr="00057585" w:rsidRDefault="00D96F8B" w:rsidP="00A10116">
      <w:pPr>
        <w:pStyle w:val="ListParagraph"/>
        <w:numPr>
          <w:ilvl w:val="0"/>
          <w:numId w:val="19"/>
        </w:numPr>
        <w:rPr>
          <w:sz w:val="24"/>
          <w:szCs w:val="24"/>
        </w:rPr>
      </w:pPr>
      <w:r w:rsidRPr="00057585">
        <w:rPr>
          <w:sz w:val="24"/>
          <w:szCs w:val="24"/>
        </w:rPr>
        <w:t xml:space="preserve">Schedule an appointment at </w:t>
      </w:r>
      <w:r w:rsidR="00AF21AF">
        <w:rPr>
          <w:sz w:val="24"/>
          <w:szCs w:val="24"/>
        </w:rPr>
        <w:t xml:space="preserve">a </w:t>
      </w:r>
      <w:r w:rsidR="004A65AD">
        <w:rPr>
          <w:sz w:val="24"/>
          <w:szCs w:val="24"/>
        </w:rPr>
        <w:t xml:space="preserve">provider location or </w:t>
      </w:r>
      <w:r w:rsidRPr="00057585">
        <w:rPr>
          <w:sz w:val="24"/>
          <w:szCs w:val="24"/>
        </w:rPr>
        <w:t>a Mass Vaccination Site</w:t>
      </w:r>
      <w:r w:rsidR="00DF7EC5">
        <w:rPr>
          <w:sz w:val="24"/>
          <w:szCs w:val="24"/>
        </w:rPr>
        <w:t xml:space="preserve">. </w:t>
      </w:r>
      <w:r w:rsidR="00CF2356">
        <w:rPr>
          <w:sz w:val="24"/>
          <w:szCs w:val="24"/>
        </w:rPr>
        <w:t>A l</w:t>
      </w:r>
      <w:r w:rsidR="00DF7EC5">
        <w:rPr>
          <w:sz w:val="24"/>
          <w:szCs w:val="24"/>
        </w:rPr>
        <w:t xml:space="preserve">ist of locations can be found </w:t>
      </w:r>
      <w:hyperlink r:id="rId13" w:history="1">
        <w:r w:rsidR="00DF7EC5" w:rsidRPr="008770B0">
          <w:rPr>
            <w:rStyle w:val="Hyperlink"/>
            <w:sz w:val="24"/>
            <w:szCs w:val="24"/>
          </w:rPr>
          <w:t>here</w:t>
        </w:r>
      </w:hyperlink>
      <w:r w:rsidR="00DF7EC5">
        <w:rPr>
          <w:sz w:val="24"/>
          <w:szCs w:val="24"/>
        </w:rPr>
        <w:t xml:space="preserve">.  Additional mass vaccination sites, provider sites and pharmacy sites will continue to launch in the coming weeks. </w:t>
      </w:r>
    </w:p>
    <w:bookmarkEnd w:id="1"/>
    <w:p w14:paraId="52F1E1B6" w14:textId="3E2D87CD" w:rsidR="00863AFD" w:rsidRDefault="00863AFD" w:rsidP="00A10116">
      <w:pPr>
        <w:rPr>
          <w:rStyle w:val="Hyperlink"/>
          <w:color w:val="auto"/>
          <w:sz w:val="24"/>
          <w:szCs w:val="24"/>
          <w:u w:val="none"/>
        </w:rPr>
      </w:pPr>
      <w:r>
        <w:rPr>
          <w:sz w:val="24"/>
          <w:szCs w:val="24"/>
        </w:rPr>
        <w:t xml:space="preserve">To learn more about the currently available COVID-19 vaccines, please visit the CDC websites on the </w:t>
      </w:r>
      <w:hyperlink r:id="rId14" w:history="1">
        <w:r w:rsidRPr="00450547">
          <w:rPr>
            <w:rStyle w:val="Hyperlink"/>
            <w:sz w:val="24"/>
            <w:szCs w:val="24"/>
          </w:rPr>
          <w:t>Moderna</w:t>
        </w:r>
      </w:hyperlink>
      <w:r>
        <w:rPr>
          <w:sz w:val="24"/>
          <w:szCs w:val="24"/>
        </w:rPr>
        <w:t xml:space="preserve"> and </w:t>
      </w:r>
      <w:hyperlink r:id="rId15" w:history="1">
        <w:r w:rsidRPr="00450547">
          <w:rPr>
            <w:rStyle w:val="Hyperlink"/>
            <w:sz w:val="24"/>
            <w:szCs w:val="24"/>
          </w:rPr>
          <w:t>Pfizer</w:t>
        </w:r>
      </w:hyperlink>
      <w:r>
        <w:rPr>
          <w:sz w:val="24"/>
          <w:szCs w:val="24"/>
        </w:rPr>
        <w:t xml:space="preserve"> vaccines</w:t>
      </w:r>
      <w:r w:rsidRPr="00450547">
        <w:rPr>
          <w:sz w:val="24"/>
          <w:szCs w:val="24"/>
        </w:rPr>
        <w:t>.</w:t>
      </w:r>
      <w:r>
        <w:rPr>
          <w:sz w:val="24"/>
          <w:szCs w:val="24"/>
        </w:rPr>
        <w:t xml:space="preserve">  </w:t>
      </w:r>
      <w:r w:rsidR="004C1520" w:rsidRPr="00AF21AF">
        <w:rPr>
          <w:b/>
          <w:bCs/>
          <w:sz w:val="24"/>
          <w:szCs w:val="24"/>
        </w:rPr>
        <w:t>T</w:t>
      </w:r>
      <w:r w:rsidRPr="00AF21AF">
        <w:rPr>
          <w:b/>
          <w:bCs/>
          <w:sz w:val="24"/>
          <w:szCs w:val="24"/>
        </w:rPr>
        <w:t>he Moderna vaccine may be administered to individuals 18 and older; and the Pfizer vaccine may be administered to individuals 16 and older.</w:t>
      </w:r>
      <w:r w:rsidRPr="00450547">
        <w:rPr>
          <w:sz w:val="24"/>
          <w:szCs w:val="24"/>
        </w:rPr>
        <w:t xml:space="preserve">  </w:t>
      </w:r>
      <w:r w:rsidR="00D96F8B" w:rsidRPr="00057585">
        <w:rPr>
          <w:sz w:val="24"/>
          <w:szCs w:val="24"/>
        </w:rPr>
        <w:t xml:space="preserve">Both vaccines require two doses for an individual </w:t>
      </w:r>
      <w:r w:rsidR="00D96F8B">
        <w:rPr>
          <w:sz w:val="24"/>
          <w:szCs w:val="24"/>
        </w:rPr>
        <w:t>to be fully vaccinated.</w:t>
      </w:r>
      <w:r w:rsidR="004A4503">
        <w:rPr>
          <w:sz w:val="24"/>
          <w:szCs w:val="24"/>
        </w:rPr>
        <w:t xml:space="preserve"> </w:t>
      </w:r>
      <w:r w:rsidR="00D96F8B">
        <w:rPr>
          <w:sz w:val="24"/>
          <w:szCs w:val="24"/>
        </w:rPr>
        <w:t xml:space="preserve"> It is critical that the </w:t>
      </w:r>
      <w:r w:rsidR="00E2668B">
        <w:rPr>
          <w:sz w:val="24"/>
          <w:szCs w:val="24"/>
        </w:rPr>
        <w:t>second dose</w:t>
      </w:r>
      <w:r w:rsidR="00D96F8B">
        <w:rPr>
          <w:sz w:val="24"/>
          <w:szCs w:val="24"/>
        </w:rPr>
        <w:t xml:space="preserve"> be the same as the first dose. </w:t>
      </w:r>
      <w:r w:rsidR="004A4503">
        <w:rPr>
          <w:sz w:val="24"/>
          <w:szCs w:val="24"/>
        </w:rPr>
        <w:t xml:space="preserve"> </w:t>
      </w:r>
      <w:r w:rsidR="00D96F8B">
        <w:rPr>
          <w:sz w:val="24"/>
          <w:szCs w:val="24"/>
        </w:rPr>
        <w:t xml:space="preserve">Individuals must receive their </w:t>
      </w:r>
      <w:r w:rsidR="00AF21AF">
        <w:rPr>
          <w:sz w:val="24"/>
          <w:szCs w:val="24"/>
        </w:rPr>
        <w:t xml:space="preserve">second </w:t>
      </w:r>
      <w:r w:rsidR="00D96F8B">
        <w:rPr>
          <w:sz w:val="24"/>
          <w:szCs w:val="24"/>
        </w:rPr>
        <w:t>dose from the location that they received their first dose.</w:t>
      </w:r>
    </w:p>
    <w:p w14:paraId="306729A7" w14:textId="35F5929C" w:rsidR="006908C2" w:rsidRDefault="00863AFD" w:rsidP="00A10116">
      <w:pPr>
        <w:rPr>
          <w:rFonts w:cstheme="minorHAnsi"/>
          <w:bCs/>
          <w:sz w:val="24"/>
          <w:szCs w:val="24"/>
        </w:rPr>
      </w:pPr>
      <w:r>
        <w:rPr>
          <w:rStyle w:val="Hyperlink"/>
          <w:color w:val="auto"/>
          <w:sz w:val="24"/>
          <w:szCs w:val="24"/>
          <w:u w:val="none"/>
        </w:rPr>
        <w:t xml:space="preserve">This guidance document is applicable to </w:t>
      </w:r>
      <w:bookmarkStart w:id="2" w:name="_Hlk57970186"/>
      <w:r w:rsidR="00F00D1C" w:rsidRPr="00B21BDE">
        <w:rPr>
          <w:rFonts w:cstheme="minorHAnsi"/>
          <w:bCs/>
          <w:sz w:val="24"/>
          <w:szCs w:val="24"/>
        </w:rPr>
        <w:t xml:space="preserve">organizations that operate residential congregate care programs, which includes but is not limited to: </w:t>
      </w:r>
      <w:bookmarkStart w:id="3" w:name="_Hlk57970523"/>
      <w:r w:rsidR="00F00D1C" w:rsidRPr="00B21BDE">
        <w:rPr>
          <w:rFonts w:cstheme="minorHAnsi"/>
          <w:bCs/>
          <w:sz w:val="24"/>
          <w:szCs w:val="24"/>
        </w:rPr>
        <w:t>group homes</w:t>
      </w:r>
      <w:r w:rsidR="005A6FBD">
        <w:rPr>
          <w:rFonts w:cstheme="minorHAnsi"/>
          <w:bCs/>
          <w:sz w:val="24"/>
          <w:szCs w:val="24"/>
        </w:rPr>
        <w:t>,</w:t>
      </w:r>
      <w:r w:rsidR="00F00D1C" w:rsidRPr="00B21BDE">
        <w:rPr>
          <w:rFonts w:cstheme="minorHAnsi"/>
          <w:bCs/>
          <w:sz w:val="24"/>
          <w:szCs w:val="24"/>
        </w:rPr>
        <w:t xml:space="preserve"> residential treatment programs</w:t>
      </w:r>
      <w:r w:rsidR="005A6FBD">
        <w:rPr>
          <w:rFonts w:cstheme="minorHAnsi"/>
          <w:bCs/>
          <w:sz w:val="24"/>
          <w:szCs w:val="24"/>
        </w:rPr>
        <w:t>, community</w:t>
      </w:r>
      <w:r w:rsidR="006908C2">
        <w:rPr>
          <w:rFonts w:cstheme="minorHAnsi"/>
          <w:bCs/>
          <w:sz w:val="24"/>
          <w:szCs w:val="24"/>
        </w:rPr>
        <w:t>-</w:t>
      </w:r>
      <w:r w:rsidR="005A6FBD">
        <w:rPr>
          <w:rFonts w:cstheme="minorHAnsi"/>
          <w:bCs/>
          <w:sz w:val="24"/>
          <w:szCs w:val="24"/>
        </w:rPr>
        <w:t xml:space="preserve">based acute </w:t>
      </w:r>
      <w:r w:rsidR="006A61A5">
        <w:rPr>
          <w:rFonts w:cstheme="minorHAnsi"/>
          <w:bCs/>
          <w:sz w:val="24"/>
          <w:szCs w:val="24"/>
        </w:rPr>
        <w:t xml:space="preserve">residential </w:t>
      </w:r>
      <w:r w:rsidR="005A6FBD">
        <w:rPr>
          <w:rFonts w:cstheme="minorHAnsi"/>
          <w:bCs/>
          <w:sz w:val="24"/>
          <w:szCs w:val="24"/>
        </w:rPr>
        <w:t>treatment programs, and clinical stabilization service programs</w:t>
      </w:r>
      <w:r w:rsidR="00F00D1C" w:rsidRPr="00B21BDE">
        <w:rPr>
          <w:rFonts w:cstheme="minorHAnsi"/>
          <w:bCs/>
          <w:sz w:val="24"/>
          <w:szCs w:val="24"/>
        </w:rPr>
        <w:t xml:space="preserve"> funded, operated, licensed, and/or regulated by the </w:t>
      </w:r>
      <w:r w:rsidR="006A61A5">
        <w:rPr>
          <w:rFonts w:cstheme="minorHAnsi"/>
          <w:bCs/>
          <w:sz w:val="24"/>
          <w:szCs w:val="24"/>
        </w:rPr>
        <w:t>Department of Early Education</w:t>
      </w:r>
      <w:r w:rsidR="00AF21AF">
        <w:rPr>
          <w:rFonts w:cstheme="minorHAnsi"/>
          <w:bCs/>
          <w:sz w:val="24"/>
          <w:szCs w:val="24"/>
        </w:rPr>
        <w:t xml:space="preserve"> and</w:t>
      </w:r>
      <w:r w:rsidR="006A61A5">
        <w:rPr>
          <w:rFonts w:cstheme="minorHAnsi"/>
          <w:bCs/>
          <w:sz w:val="24"/>
          <w:szCs w:val="24"/>
        </w:rPr>
        <w:t xml:space="preserve"> Care (EEC), </w:t>
      </w:r>
      <w:r w:rsidR="00AF21AF">
        <w:rPr>
          <w:rFonts w:cstheme="minorHAnsi"/>
          <w:bCs/>
          <w:sz w:val="24"/>
          <w:szCs w:val="24"/>
        </w:rPr>
        <w:t xml:space="preserve">the </w:t>
      </w:r>
      <w:r w:rsidR="00F00D1C" w:rsidRPr="00B21BDE">
        <w:rPr>
          <w:rFonts w:cstheme="minorHAnsi"/>
          <w:bCs/>
          <w:sz w:val="24"/>
          <w:szCs w:val="24"/>
        </w:rPr>
        <w:t xml:space="preserve">Department of Children and Families (DCF), the Department of Youth Services (DYS), the Department of Mental Health (DMH), the Department of Public Health (DPH), the Department of Developmental Services (DDS), the Department of Veterans' Services (DVS), the Massachusetts Commission for the Blind (MCB), and the Massachusetts </w:t>
      </w:r>
      <w:r w:rsidR="00F00D1C" w:rsidRPr="00B21BDE">
        <w:rPr>
          <w:rFonts w:cstheme="minorHAnsi"/>
          <w:bCs/>
          <w:sz w:val="24"/>
          <w:szCs w:val="24"/>
        </w:rPr>
        <w:lastRenderedPageBreak/>
        <w:t>Rehabilitation Commission (MRC)</w:t>
      </w:r>
      <w:bookmarkEnd w:id="3"/>
      <w:r w:rsidR="00F00D1C" w:rsidRPr="00B21BDE">
        <w:rPr>
          <w:rFonts w:cstheme="minorHAnsi"/>
          <w:bCs/>
          <w:sz w:val="24"/>
          <w:szCs w:val="24"/>
        </w:rPr>
        <w:t xml:space="preserve">.  Additionally, this guidance applies to emergency shelter programs, including </w:t>
      </w:r>
      <w:r w:rsidR="006A61A5">
        <w:rPr>
          <w:rFonts w:cstheme="minorHAnsi"/>
          <w:bCs/>
          <w:sz w:val="24"/>
          <w:szCs w:val="24"/>
        </w:rPr>
        <w:t xml:space="preserve">individual and family </w:t>
      </w:r>
      <w:r w:rsidR="00F00D1C" w:rsidRPr="00B21BDE">
        <w:rPr>
          <w:rFonts w:cstheme="minorHAnsi"/>
          <w:bCs/>
          <w:sz w:val="24"/>
          <w:szCs w:val="24"/>
        </w:rPr>
        <w:t xml:space="preserve">homeless shelters, domestic violence </w:t>
      </w:r>
      <w:r w:rsidR="006A61A5">
        <w:rPr>
          <w:rFonts w:cstheme="minorHAnsi"/>
          <w:bCs/>
          <w:sz w:val="24"/>
          <w:szCs w:val="24"/>
        </w:rPr>
        <w:t xml:space="preserve">and sexual assault </w:t>
      </w:r>
      <w:r w:rsidR="00F00D1C" w:rsidRPr="00B21BDE">
        <w:rPr>
          <w:rFonts w:cstheme="minorHAnsi"/>
          <w:bCs/>
          <w:sz w:val="24"/>
          <w:szCs w:val="24"/>
        </w:rPr>
        <w:t>shelters, Veterans</w:t>
      </w:r>
      <w:r w:rsidR="0060532B">
        <w:rPr>
          <w:rFonts w:cstheme="minorHAnsi"/>
          <w:bCs/>
          <w:sz w:val="24"/>
          <w:szCs w:val="24"/>
        </w:rPr>
        <w:t>’</w:t>
      </w:r>
      <w:r w:rsidR="00F00D1C" w:rsidRPr="00B21BDE">
        <w:rPr>
          <w:rFonts w:cstheme="minorHAnsi"/>
          <w:bCs/>
          <w:sz w:val="24"/>
          <w:szCs w:val="24"/>
        </w:rPr>
        <w:t xml:space="preserve"> shelters</w:t>
      </w:r>
      <w:r w:rsidR="007E04C4">
        <w:rPr>
          <w:rFonts w:cstheme="minorHAnsi"/>
          <w:bCs/>
          <w:sz w:val="24"/>
          <w:szCs w:val="24"/>
        </w:rPr>
        <w:t xml:space="preserve">, </w:t>
      </w:r>
      <w:r w:rsidR="00C37973">
        <w:rPr>
          <w:rFonts w:cstheme="minorHAnsi"/>
          <w:bCs/>
          <w:sz w:val="24"/>
          <w:szCs w:val="24"/>
        </w:rPr>
        <w:t xml:space="preserve">including those funded by the Department of Housing and Community Development, </w:t>
      </w:r>
      <w:r w:rsidR="007E04C4">
        <w:rPr>
          <w:rFonts w:cstheme="minorHAnsi"/>
          <w:bCs/>
          <w:sz w:val="24"/>
          <w:szCs w:val="24"/>
        </w:rPr>
        <w:t>and</w:t>
      </w:r>
      <w:r w:rsidR="007E04C4" w:rsidRPr="007E04C4">
        <w:rPr>
          <w:rFonts w:cstheme="minorHAnsi"/>
          <w:bCs/>
          <w:sz w:val="24"/>
          <w:szCs w:val="24"/>
        </w:rPr>
        <w:t xml:space="preserve"> </w:t>
      </w:r>
      <w:r w:rsidR="007E04C4">
        <w:rPr>
          <w:rFonts w:cstheme="minorHAnsi"/>
          <w:bCs/>
          <w:sz w:val="24"/>
          <w:szCs w:val="24"/>
        </w:rPr>
        <w:t>approved private special education schools which offer residential services</w:t>
      </w:r>
      <w:r w:rsidR="006E2896">
        <w:rPr>
          <w:rFonts w:cstheme="minorHAnsi"/>
          <w:bCs/>
          <w:sz w:val="24"/>
          <w:szCs w:val="24"/>
        </w:rPr>
        <w:t xml:space="preserve"> </w:t>
      </w:r>
      <w:r w:rsidR="006E2896">
        <w:rPr>
          <w:sz w:val="24"/>
          <w:szCs w:val="24"/>
        </w:rPr>
        <w:t>and are approved by the Department of Elementary and Secondary Education</w:t>
      </w:r>
      <w:r w:rsidR="00F00D1C" w:rsidRPr="00B21BDE">
        <w:rPr>
          <w:rFonts w:cstheme="minorHAnsi"/>
          <w:bCs/>
          <w:sz w:val="24"/>
          <w:szCs w:val="24"/>
        </w:rPr>
        <w:t>.</w:t>
      </w:r>
      <w:bookmarkEnd w:id="2"/>
      <w:r w:rsidR="008B5FC3">
        <w:rPr>
          <w:rFonts w:cstheme="minorHAnsi"/>
          <w:bCs/>
          <w:sz w:val="24"/>
          <w:szCs w:val="24"/>
        </w:rPr>
        <w:t xml:space="preserve"> </w:t>
      </w:r>
      <w:r w:rsidR="004A4503">
        <w:rPr>
          <w:rFonts w:cstheme="minorHAnsi"/>
          <w:bCs/>
          <w:sz w:val="24"/>
          <w:szCs w:val="24"/>
        </w:rPr>
        <w:t xml:space="preserve"> </w:t>
      </w:r>
      <w:r w:rsidR="008B5FC3">
        <w:rPr>
          <w:rFonts w:cstheme="minorHAnsi"/>
          <w:bCs/>
          <w:sz w:val="24"/>
          <w:szCs w:val="24"/>
        </w:rPr>
        <w:t xml:space="preserve">Please see Appendix A for </w:t>
      </w:r>
      <w:r w:rsidR="006E2896">
        <w:rPr>
          <w:rFonts w:cstheme="minorHAnsi"/>
          <w:bCs/>
          <w:sz w:val="24"/>
          <w:szCs w:val="24"/>
        </w:rPr>
        <w:t xml:space="preserve">a </w:t>
      </w:r>
      <w:r w:rsidR="008B5FC3">
        <w:rPr>
          <w:rFonts w:cstheme="minorHAnsi"/>
          <w:bCs/>
          <w:sz w:val="24"/>
          <w:szCs w:val="24"/>
        </w:rPr>
        <w:t xml:space="preserve">list </w:t>
      </w:r>
      <w:r w:rsidR="00E45095">
        <w:rPr>
          <w:rFonts w:cstheme="minorHAnsi"/>
          <w:bCs/>
          <w:sz w:val="24"/>
          <w:szCs w:val="24"/>
        </w:rPr>
        <w:t>of eligible provider organizations.</w:t>
      </w:r>
    </w:p>
    <w:p w14:paraId="6E0B129D" w14:textId="016F77BB" w:rsidR="006F6E41" w:rsidRDefault="004A1019" w:rsidP="00A10116">
      <w:pPr>
        <w:rPr>
          <w:rStyle w:val="Hyperlink"/>
          <w:color w:val="auto"/>
          <w:sz w:val="24"/>
          <w:szCs w:val="24"/>
          <w:u w:val="none"/>
        </w:rPr>
      </w:pPr>
      <w:r w:rsidRPr="00047C22">
        <w:rPr>
          <w:sz w:val="24"/>
          <w:szCs w:val="24"/>
        </w:rPr>
        <w:t xml:space="preserve">For the purposes of this guidance, “staff” includes all persons, paid or unpaid, working or volunteering at each of the </w:t>
      </w:r>
      <w:r>
        <w:rPr>
          <w:sz w:val="24"/>
          <w:szCs w:val="24"/>
        </w:rPr>
        <w:t>congregate care and shelter</w:t>
      </w:r>
      <w:r w:rsidRPr="00047C22">
        <w:rPr>
          <w:sz w:val="24"/>
          <w:szCs w:val="24"/>
        </w:rPr>
        <w:t xml:space="preserve"> program physical locations, who have the potential for exposure to residents or to infectious materials, including body substances, contaminated medical supplies and equipment, contaminated environmental surfaces, or contaminated air. </w:t>
      </w:r>
    </w:p>
    <w:p w14:paraId="650F7AF1" w14:textId="6ABBC51E" w:rsidR="006F6E41" w:rsidRPr="00A10116" w:rsidRDefault="006F6E41" w:rsidP="00A10116">
      <w:pPr>
        <w:rPr>
          <w:rStyle w:val="Hyperlink"/>
          <w:b/>
          <w:color w:val="auto"/>
          <w:sz w:val="24"/>
          <w:szCs w:val="24"/>
          <w:u w:val="none"/>
        </w:rPr>
      </w:pPr>
      <w:r w:rsidRPr="00A10116">
        <w:rPr>
          <w:rStyle w:val="Hyperlink"/>
          <w:b/>
          <w:color w:val="auto"/>
          <w:sz w:val="24"/>
          <w:szCs w:val="24"/>
          <w:u w:val="none"/>
        </w:rPr>
        <w:t>Communication</w:t>
      </w:r>
    </w:p>
    <w:p w14:paraId="0D82AF12" w14:textId="666899BC" w:rsidR="004A4503" w:rsidRDefault="006F6E41" w:rsidP="00A10116">
      <w:pPr>
        <w:rPr>
          <w:b/>
          <w:sz w:val="24"/>
          <w:szCs w:val="24"/>
          <w:u w:val="single"/>
        </w:rPr>
      </w:pPr>
      <w:r>
        <w:rPr>
          <w:rStyle w:val="Hyperlink"/>
          <w:color w:val="auto"/>
          <w:sz w:val="24"/>
          <w:szCs w:val="24"/>
          <w:u w:val="none"/>
        </w:rPr>
        <w:t xml:space="preserve">Programs should communicate in advance to residents, guardians and staff about the vaccine and vaccine administration process.  </w:t>
      </w:r>
      <w:r w:rsidR="007A0B33">
        <w:rPr>
          <w:rStyle w:val="Hyperlink"/>
          <w:color w:val="auto"/>
          <w:sz w:val="24"/>
          <w:szCs w:val="24"/>
          <w:u w:val="none"/>
        </w:rPr>
        <w:t xml:space="preserve">Resources to share include </w:t>
      </w:r>
      <w:hyperlink r:id="rId16" w:history="1">
        <w:r w:rsidR="007A0B33" w:rsidRPr="00744BA4">
          <w:rPr>
            <w:rStyle w:val="Hyperlink"/>
            <w:sz w:val="24"/>
            <w:szCs w:val="24"/>
          </w:rPr>
          <w:t xml:space="preserve">the COVID-19 </w:t>
        </w:r>
        <w:r w:rsidR="007A0B33">
          <w:rPr>
            <w:rStyle w:val="Hyperlink"/>
            <w:sz w:val="24"/>
            <w:szCs w:val="24"/>
          </w:rPr>
          <w:t xml:space="preserve">vaccine </w:t>
        </w:r>
        <w:r w:rsidR="007A0B33" w:rsidRPr="00744BA4">
          <w:rPr>
            <w:rStyle w:val="Hyperlink"/>
            <w:sz w:val="24"/>
            <w:szCs w:val="24"/>
          </w:rPr>
          <w:t>FAQ</w:t>
        </w:r>
      </w:hyperlink>
      <w:r w:rsidR="007A0B33">
        <w:rPr>
          <w:rStyle w:val="Hyperlink"/>
          <w:color w:val="auto"/>
          <w:sz w:val="24"/>
          <w:szCs w:val="24"/>
          <w:u w:val="none"/>
        </w:rPr>
        <w:t xml:space="preserve"> and </w:t>
      </w:r>
      <w:hyperlink r:id="rId17" w:history="1">
        <w:r w:rsidR="007A0B33" w:rsidRPr="00744BA4">
          <w:rPr>
            <w:rStyle w:val="Hyperlink"/>
            <w:sz w:val="24"/>
            <w:szCs w:val="24"/>
          </w:rPr>
          <w:t>the COVID-19 vaccine distribution timeline</w:t>
        </w:r>
      </w:hyperlink>
      <w:r w:rsidR="007A0B33" w:rsidRPr="00F00D1C">
        <w:rPr>
          <w:rStyle w:val="Hyperlink"/>
          <w:color w:val="auto"/>
          <w:sz w:val="24"/>
          <w:szCs w:val="24"/>
          <w:u w:val="none"/>
        </w:rPr>
        <w:t xml:space="preserve">.  </w:t>
      </w:r>
    </w:p>
    <w:p w14:paraId="7B59134E" w14:textId="754C5C6D" w:rsidR="003868DF" w:rsidRPr="00492A60" w:rsidRDefault="00175794" w:rsidP="00A10116">
      <w:pPr>
        <w:rPr>
          <w:b/>
          <w:sz w:val="24"/>
          <w:szCs w:val="24"/>
          <w:u w:val="single"/>
        </w:rPr>
      </w:pPr>
      <w:r w:rsidRPr="00492A60">
        <w:rPr>
          <w:b/>
          <w:sz w:val="24"/>
          <w:szCs w:val="24"/>
          <w:u w:val="single"/>
        </w:rPr>
        <w:t>Vaccine Deployment</w:t>
      </w:r>
      <w:r w:rsidR="00BA4C07" w:rsidRPr="00492A60">
        <w:rPr>
          <w:b/>
          <w:sz w:val="24"/>
          <w:szCs w:val="24"/>
          <w:u w:val="single"/>
        </w:rPr>
        <w:t xml:space="preserve"> Options</w:t>
      </w:r>
    </w:p>
    <w:p w14:paraId="11B6DF7D" w14:textId="404F0C1B" w:rsidR="00B600FC" w:rsidRDefault="004A4503" w:rsidP="00A10116">
      <w:pPr>
        <w:rPr>
          <w:b/>
          <w:sz w:val="24"/>
          <w:szCs w:val="24"/>
        </w:rPr>
      </w:pPr>
      <w:r w:rsidRPr="00492A60">
        <w:rPr>
          <w:sz w:val="24"/>
          <w:szCs w:val="24"/>
        </w:rPr>
        <w:t>To</w:t>
      </w:r>
      <w:r w:rsidR="0016656D" w:rsidRPr="00492A60">
        <w:rPr>
          <w:sz w:val="24"/>
          <w:szCs w:val="24"/>
        </w:rPr>
        <w:t xml:space="preserve"> facilitate deployment of multi-dose vaccine</w:t>
      </w:r>
      <w:r w:rsidR="00375D61">
        <w:rPr>
          <w:sz w:val="24"/>
          <w:szCs w:val="24"/>
        </w:rPr>
        <w:t>s</w:t>
      </w:r>
      <w:r w:rsidR="0016656D" w:rsidRPr="00492A60">
        <w:rPr>
          <w:sz w:val="24"/>
          <w:szCs w:val="24"/>
        </w:rPr>
        <w:t xml:space="preserve"> to residents</w:t>
      </w:r>
      <w:r w:rsidR="00B600FC">
        <w:rPr>
          <w:sz w:val="24"/>
          <w:szCs w:val="24"/>
        </w:rPr>
        <w:t>/clients</w:t>
      </w:r>
      <w:r w:rsidR="0016656D" w:rsidRPr="00492A60">
        <w:rPr>
          <w:sz w:val="24"/>
          <w:szCs w:val="24"/>
        </w:rPr>
        <w:t xml:space="preserve"> and staff </w:t>
      </w:r>
      <w:r w:rsidR="00375D61">
        <w:rPr>
          <w:sz w:val="24"/>
          <w:szCs w:val="24"/>
        </w:rPr>
        <w:t xml:space="preserve">in </w:t>
      </w:r>
      <w:r w:rsidR="00D978A4">
        <w:rPr>
          <w:sz w:val="24"/>
          <w:szCs w:val="24"/>
        </w:rPr>
        <w:t xml:space="preserve">congregate care and shelter </w:t>
      </w:r>
      <w:r w:rsidR="00375D61">
        <w:rPr>
          <w:sz w:val="24"/>
          <w:szCs w:val="24"/>
        </w:rPr>
        <w:t>settings</w:t>
      </w:r>
      <w:r w:rsidR="0016656D" w:rsidRPr="00492A60">
        <w:rPr>
          <w:sz w:val="24"/>
          <w:szCs w:val="24"/>
        </w:rPr>
        <w:t>, several options are available</w:t>
      </w:r>
      <w:r w:rsidR="008C1B1D">
        <w:rPr>
          <w:sz w:val="24"/>
          <w:szCs w:val="24"/>
        </w:rPr>
        <w:t xml:space="preserve"> for those programs not </w:t>
      </w:r>
      <w:r w:rsidR="00E45095">
        <w:rPr>
          <w:sz w:val="24"/>
          <w:szCs w:val="24"/>
        </w:rPr>
        <w:t xml:space="preserve">included in </w:t>
      </w:r>
      <w:r w:rsidR="008C1B1D">
        <w:rPr>
          <w:sz w:val="24"/>
          <w:szCs w:val="24"/>
        </w:rPr>
        <w:t xml:space="preserve">the Federal Pharmacy Partnership </w:t>
      </w:r>
      <w:r w:rsidR="00F62A44">
        <w:rPr>
          <w:sz w:val="24"/>
          <w:szCs w:val="24"/>
        </w:rPr>
        <w:t xml:space="preserve">program </w:t>
      </w:r>
      <w:r w:rsidR="008C1B1D">
        <w:rPr>
          <w:sz w:val="24"/>
          <w:szCs w:val="24"/>
        </w:rPr>
        <w:t>(FPP</w:t>
      </w:r>
      <w:r w:rsidR="00F62A44">
        <w:rPr>
          <w:sz w:val="24"/>
          <w:szCs w:val="24"/>
        </w:rPr>
        <w:t>P</w:t>
      </w:r>
      <w:r w:rsidR="008C1B1D">
        <w:rPr>
          <w:sz w:val="24"/>
          <w:szCs w:val="24"/>
        </w:rPr>
        <w:t>) with CVS and Walgreens</w:t>
      </w:r>
      <w:r w:rsidR="0016656D" w:rsidRPr="00492A60">
        <w:rPr>
          <w:sz w:val="24"/>
          <w:szCs w:val="24"/>
        </w:rPr>
        <w:t>.</w:t>
      </w:r>
      <w:r w:rsidR="00BA4C07" w:rsidRPr="00492A60">
        <w:rPr>
          <w:sz w:val="24"/>
          <w:szCs w:val="24"/>
        </w:rPr>
        <w:t xml:space="preserve"> </w:t>
      </w:r>
      <w:r>
        <w:rPr>
          <w:sz w:val="24"/>
          <w:szCs w:val="24"/>
        </w:rPr>
        <w:t xml:space="preserve"> </w:t>
      </w:r>
      <w:r w:rsidR="00F45702" w:rsidRPr="00492A60">
        <w:rPr>
          <w:sz w:val="24"/>
          <w:szCs w:val="24"/>
        </w:rPr>
        <w:t xml:space="preserve">Some combination of the options below may be </w:t>
      </w:r>
      <w:r w:rsidR="006F6E41">
        <w:rPr>
          <w:sz w:val="24"/>
          <w:szCs w:val="24"/>
        </w:rPr>
        <w:t>necessary</w:t>
      </w:r>
      <w:r w:rsidR="00F45702" w:rsidRPr="00492A60">
        <w:rPr>
          <w:sz w:val="24"/>
          <w:szCs w:val="24"/>
        </w:rPr>
        <w:t xml:space="preserve"> for a program to vaccinate </w:t>
      </w:r>
      <w:r w:rsidR="00375D61">
        <w:rPr>
          <w:sz w:val="24"/>
          <w:szCs w:val="24"/>
        </w:rPr>
        <w:t xml:space="preserve">residents and staff. </w:t>
      </w:r>
    </w:p>
    <w:p w14:paraId="66EE1258" w14:textId="4CDE26C6" w:rsidR="00842970" w:rsidRPr="00492A60" w:rsidRDefault="00842970" w:rsidP="00A10116">
      <w:pPr>
        <w:rPr>
          <w:b/>
          <w:sz w:val="24"/>
          <w:szCs w:val="24"/>
        </w:rPr>
      </w:pPr>
      <w:r w:rsidRPr="00492A60">
        <w:rPr>
          <w:b/>
          <w:sz w:val="24"/>
          <w:szCs w:val="24"/>
        </w:rPr>
        <w:t>Option #</w:t>
      </w:r>
      <w:r w:rsidR="007E04C4">
        <w:rPr>
          <w:b/>
          <w:sz w:val="24"/>
          <w:szCs w:val="24"/>
        </w:rPr>
        <w:t>1</w:t>
      </w:r>
      <w:r w:rsidRPr="00492A60">
        <w:rPr>
          <w:b/>
          <w:sz w:val="24"/>
          <w:szCs w:val="24"/>
        </w:rPr>
        <w:t xml:space="preserve">: </w:t>
      </w:r>
      <w:r w:rsidR="004A4503">
        <w:rPr>
          <w:b/>
          <w:sz w:val="24"/>
          <w:szCs w:val="24"/>
        </w:rPr>
        <w:t xml:space="preserve">Program “Self-Administration” </w:t>
      </w:r>
    </w:p>
    <w:p w14:paraId="564296E1" w14:textId="6F4616EE" w:rsidR="00842970" w:rsidRPr="00492A60" w:rsidRDefault="00842970" w:rsidP="00A10116">
      <w:pPr>
        <w:rPr>
          <w:sz w:val="24"/>
          <w:szCs w:val="24"/>
        </w:rPr>
      </w:pPr>
      <w:r w:rsidRPr="00492A60">
        <w:rPr>
          <w:sz w:val="24"/>
          <w:szCs w:val="24"/>
        </w:rPr>
        <w:t>Organizations</w:t>
      </w:r>
      <w:r w:rsidR="00813B07">
        <w:rPr>
          <w:sz w:val="24"/>
          <w:szCs w:val="24"/>
        </w:rPr>
        <w:t xml:space="preserve"> </w:t>
      </w:r>
      <w:r w:rsidR="00A81517">
        <w:rPr>
          <w:sz w:val="24"/>
          <w:szCs w:val="24"/>
        </w:rPr>
        <w:t xml:space="preserve">that have </w:t>
      </w:r>
      <w:r w:rsidR="00813B07">
        <w:rPr>
          <w:sz w:val="24"/>
          <w:szCs w:val="24"/>
        </w:rPr>
        <w:t xml:space="preserve">the </w:t>
      </w:r>
      <w:r w:rsidR="00E45095">
        <w:rPr>
          <w:sz w:val="24"/>
          <w:szCs w:val="24"/>
        </w:rPr>
        <w:t>capability</w:t>
      </w:r>
      <w:r w:rsidRPr="00492A60">
        <w:rPr>
          <w:sz w:val="24"/>
          <w:szCs w:val="24"/>
        </w:rPr>
        <w:t xml:space="preserve"> to directly receive and administer COVID-19 vaccine</w:t>
      </w:r>
      <w:r w:rsidR="00D978A4">
        <w:rPr>
          <w:sz w:val="24"/>
          <w:szCs w:val="24"/>
        </w:rPr>
        <w:t xml:space="preserve">s </w:t>
      </w:r>
      <w:r w:rsidR="00E45095">
        <w:rPr>
          <w:sz w:val="24"/>
          <w:szCs w:val="24"/>
        </w:rPr>
        <w:t xml:space="preserve">can request vaccine from the Department of Public Health </w:t>
      </w:r>
      <w:r w:rsidR="00D978A4">
        <w:rPr>
          <w:sz w:val="24"/>
          <w:szCs w:val="24"/>
        </w:rPr>
        <w:t>after meeting the following requirements</w:t>
      </w:r>
      <w:r w:rsidR="00711C38">
        <w:rPr>
          <w:sz w:val="24"/>
          <w:szCs w:val="24"/>
        </w:rPr>
        <w:t>.</w:t>
      </w:r>
      <w:r w:rsidR="00FD74E9">
        <w:rPr>
          <w:sz w:val="24"/>
          <w:szCs w:val="24"/>
        </w:rPr>
        <w:t xml:space="preserve">  </w:t>
      </w:r>
      <w:r w:rsidR="00E45095">
        <w:rPr>
          <w:sz w:val="24"/>
          <w:szCs w:val="24"/>
        </w:rPr>
        <w:t xml:space="preserve">This option is likely to be the most convenient for your staff and residents and the quickest method for them to obtain the vaccine.  </w:t>
      </w:r>
      <w:r w:rsidR="00FD74E9">
        <w:rPr>
          <w:sz w:val="24"/>
          <w:szCs w:val="24"/>
        </w:rPr>
        <w:t>Self-</w:t>
      </w:r>
      <w:r w:rsidR="006F0D1B">
        <w:rPr>
          <w:sz w:val="24"/>
          <w:szCs w:val="24"/>
        </w:rPr>
        <w:t>administering organizations must plan to vaccinate 200 individuals</w:t>
      </w:r>
      <w:r w:rsidR="00E45095">
        <w:rPr>
          <w:sz w:val="24"/>
          <w:szCs w:val="24"/>
        </w:rPr>
        <w:t>.</w:t>
      </w:r>
      <w:r w:rsidR="00F62A44">
        <w:rPr>
          <w:sz w:val="24"/>
          <w:szCs w:val="24"/>
        </w:rPr>
        <w:t xml:space="preserve"> However, the scale can be achieved by partnering with other organizations. </w:t>
      </w:r>
    </w:p>
    <w:p w14:paraId="7D141364" w14:textId="411F792D" w:rsidR="00815E2B" w:rsidRPr="00492A60" w:rsidRDefault="00815E2B" w:rsidP="00A10116">
      <w:pPr>
        <w:pStyle w:val="ListParagraph"/>
        <w:numPr>
          <w:ilvl w:val="0"/>
          <w:numId w:val="15"/>
        </w:numPr>
        <w:rPr>
          <w:sz w:val="24"/>
          <w:szCs w:val="24"/>
        </w:rPr>
      </w:pPr>
      <w:r w:rsidRPr="00492A60">
        <w:rPr>
          <w:sz w:val="24"/>
          <w:szCs w:val="24"/>
        </w:rPr>
        <w:t xml:space="preserve">Review the </w:t>
      </w:r>
      <w:hyperlink r:id="rId18" w:history="1">
        <w:r w:rsidRPr="00492A60">
          <w:rPr>
            <w:rStyle w:val="Hyperlink"/>
            <w:sz w:val="24"/>
            <w:szCs w:val="24"/>
          </w:rPr>
          <w:t>DPH Guide for Applying to Administer the COVID-19 Vaccine</w:t>
        </w:r>
      </w:hyperlink>
      <w:r w:rsidR="004A4503">
        <w:rPr>
          <w:sz w:val="24"/>
          <w:szCs w:val="24"/>
        </w:rPr>
        <w:t>.</w:t>
      </w:r>
    </w:p>
    <w:p w14:paraId="0638EBC7" w14:textId="773AE105" w:rsidR="00815E2B" w:rsidRPr="00C41610" w:rsidRDefault="00815E2B" w:rsidP="00A10116">
      <w:pPr>
        <w:pStyle w:val="ListParagraph"/>
        <w:numPr>
          <w:ilvl w:val="0"/>
          <w:numId w:val="15"/>
        </w:numPr>
        <w:rPr>
          <w:sz w:val="24"/>
          <w:szCs w:val="24"/>
        </w:rPr>
      </w:pPr>
      <w:r w:rsidRPr="00492A60">
        <w:rPr>
          <w:sz w:val="24"/>
          <w:szCs w:val="24"/>
        </w:rPr>
        <w:t>Onboard to DPH’s Massachusetts Immunization Information System (MIIS) and enroll in the Massachusetts COVID-19 Vaccine Program (MCVP)</w:t>
      </w:r>
      <w:r w:rsidR="004A4503">
        <w:rPr>
          <w:rFonts w:eastAsia="Times New Roman" w:cstheme="minorHAnsi"/>
          <w:color w:val="000000"/>
        </w:rPr>
        <w:t>.</w:t>
      </w:r>
    </w:p>
    <w:p w14:paraId="50B9DBED" w14:textId="77777777" w:rsidR="00815E2B" w:rsidRPr="00BF63F5" w:rsidRDefault="00815E2B" w:rsidP="00A10116">
      <w:pPr>
        <w:pStyle w:val="ListParagraph"/>
        <w:numPr>
          <w:ilvl w:val="1"/>
          <w:numId w:val="15"/>
        </w:numPr>
        <w:rPr>
          <w:sz w:val="24"/>
          <w:szCs w:val="24"/>
        </w:rPr>
      </w:pPr>
      <w:r w:rsidRPr="00BF63F5">
        <w:rPr>
          <w:sz w:val="24"/>
          <w:szCs w:val="24"/>
        </w:rPr>
        <w:t>If your site is not fully registered and on-boarded to submit vaccine-administered data to the Massachusetts Immunization Information System (MIIS), email the MIIS at </w:t>
      </w:r>
      <w:hyperlink r:id="rId19" w:history="1">
        <w:r w:rsidRPr="00BF63F5">
          <w:rPr>
            <w:rStyle w:val="Hyperlink"/>
            <w:sz w:val="24"/>
            <w:szCs w:val="24"/>
          </w:rPr>
          <w:t>miishelpdesk@mass.gov</w:t>
        </w:r>
      </w:hyperlink>
      <w:r w:rsidRPr="00BF63F5">
        <w:rPr>
          <w:sz w:val="24"/>
          <w:szCs w:val="24"/>
        </w:rPr>
        <w:t>.</w:t>
      </w:r>
    </w:p>
    <w:p w14:paraId="2934CD74" w14:textId="5C9C6AE0" w:rsidR="00815E2B" w:rsidRPr="00047C22" w:rsidRDefault="00815E2B" w:rsidP="00A10116">
      <w:pPr>
        <w:pStyle w:val="ListParagraph"/>
        <w:numPr>
          <w:ilvl w:val="1"/>
          <w:numId w:val="15"/>
        </w:numPr>
        <w:rPr>
          <w:sz w:val="24"/>
          <w:szCs w:val="24"/>
        </w:rPr>
      </w:pPr>
      <w:r w:rsidRPr="00BF63F5">
        <w:rPr>
          <w:sz w:val="24"/>
          <w:szCs w:val="24"/>
        </w:rPr>
        <w:lastRenderedPageBreak/>
        <w:t>If you did not receive the Massachusetts COVID-19 Program (MCVP) Enrollment Form contact the MDPH Vaccine Unit at </w:t>
      </w:r>
      <w:hyperlink r:id="rId20" w:history="1">
        <w:r w:rsidRPr="00BF63F5">
          <w:rPr>
            <w:rStyle w:val="Hyperlink"/>
            <w:sz w:val="24"/>
            <w:szCs w:val="24"/>
          </w:rPr>
          <w:t>dph-vaccine-management@massmail.state.ma.us</w:t>
        </w:r>
      </w:hyperlink>
      <w:r w:rsidRPr="00BF63F5">
        <w:rPr>
          <w:sz w:val="24"/>
          <w:szCs w:val="24"/>
        </w:rPr>
        <w:t xml:space="preserve">. </w:t>
      </w:r>
    </w:p>
    <w:p w14:paraId="69BAA385" w14:textId="77777777" w:rsidR="00815E2B" w:rsidRPr="00492A60" w:rsidRDefault="00815E2B" w:rsidP="00A10116">
      <w:pPr>
        <w:pStyle w:val="ListParagraph"/>
        <w:numPr>
          <w:ilvl w:val="0"/>
          <w:numId w:val="15"/>
        </w:numPr>
        <w:rPr>
          <w:sz w:val="24"/>
          <w:szCs w:val="24"/>
        </w:rPr>
      </w:pPr>
      <w:r w:rsidRPr="00492A60">
        <w:rPr>
          <w:sz w:val="24"/>
          <w:szCs w:val="24"/>
        </w:rPr>
        <w:t xml:space="preserve">Identify a practitioner to write a </w:t>
      </w:r>
      <w:hyperlink r:id="rId21" w:history="1">
        <w:r w:rsidRPr="00492A60">
          <w:rPr>
            <w:rStyle w:val="Hyperlink"/>
            <w:sz w:val="24"/>
            <w:szCs w:val="24"/>
          </w:rPr>
          <w:t>Standing Order for Administering Vaccine</w:t>
        </w:r>
      </w:hyperlink>
      <w:r w:rsidRPr="00492A60">
        <w:rPr>
          <w:sz w:val="24"/>
          <w:szCs w:val="24"/>
        </w:rPr>
        <w:t>; and</w:t>
      </w:r>
    </w:p>
    <w:p w14:paraId="382010FD" w14:textId="77777777" w:rsidR="00815E2B" w:rsidRDefault="00815E2B" w:rsidP="00A10116">
      <w:pPr>
        <w:pStyle w:val="ListParagraph"/>
        <w:numPr>
          <w:ilvl w:val="0"/>
          <w:numId w:val="12"/>
        </w:numPr>
        <w:rPr>
          <w:sz w:val="24"/>
          <w:szCs w:val="24"/>
        </w:rPr>
      </w:pPr>
      <w:r w:rsidRPr="00492A60">
        <w:rPr>
          <w:sz w:val="24"/>
          <w:szCs w:val="24"/>
        </w:rPr>
        <w:t xml:space="preserve">Have </w:t>
      </w:r>
      <w:hyperlink r:id="rId22" w:history="1">
        <w:r w:rsidRPr="0076260F">
          <w:rPr>
            <w:rStyle w:val="Hyperlink"/>
            <w:sz w:val="24"/>
            <w:szCs w:val="24"/>
          </w:rPr>
          <w:t xml:space="preserve">freezer/refrigeration </w:t>
        </w:r>
        <w:r>
          <w:rPr>
            <w:rStyle w:val="Hyperlink"/>
            <w:sz w:val="24"/>
            <w:szCs w:val="24"/>
          </w:rPr>
          <w:t xml:space="preserve">storage </w:t>
        </w:r>
        <w:r w:rsidRPr="0076260F">
          <w:rPr>
            <w:rStyle w:val="Hyperlink"/>
            <w:sz w:val="24"/>
            <w:szCs w:val="24"/>
          </w:rPr>
          <w:t>capacity</w:t>
        </w:r>
      </w:hyperlink>
      <w:r w:rsidRPr="00492A60">
        <w:rPr>
          <w:sz w:val="24"/>
          <w:szCs w:val="24"/>
        </w:rPr>
        <w:t xml:space="preserve"> to store</w:t>
      </w:r>
      <w:r>
        <w:rPr>
          <w:sz w:val="24"/>
          <w:szCs w:val="24"/>
        </w:rPr>
        <w:t xml:space="preserve"> the</w:t>
      </w:r>
      <w:r w:rsidRPr="00492A60">
        <w:rPr>
          <w:sz w:val="24"/>
          <w:szCs w:val="24"/>
        </w:rPr>
        <w:t xml:space="preserve"> Moderna vaccine.</w:t>
      </w:r>
    </w:p>
    <w:p w14:paraId="4138946C" w14:textId="018266F4" w:rsidR="00815E2B" w:rsidRDefault="00815E2B" w:rsidP="00A10116">
      <w:pPr>
        <w:pStyle w:val="ListParagraph"/>
        <w:numPr>
          <w:ilvl w:val="0"/>
          <w:numId w:val="12"/>
        </w:numPr>
        <w:rPr>
          <w:sz w:val="24"/>
          <w:szCs w:val="24"/>
        </w:rPr>
      </w:pPr>
      <w:r>
        <w:rPr>
          <w:sz w:val="24"/>
          <w:szCs w:val="24"/>
        </w:rPr>
        <w:t>H</w:t>
      </w:r>
      <w:r w:rsidRPr="00D978A4">
        <w:rPr>
          <w:sz w:val="24"/>
          <w:szCs w:val="24"/>
        </w:rPr>
        <w:t xml:space="preserve">ave the organizational capacity to vaccinate individuals and staff, including </w:t>
      </w:r>
      <w:hyperlink r:id="rId23" w:anchor="who-can-administer-the-covid-19-vaccine?-" w:history="1">
        <w:r w:rsidRPr="00D978A4">
          <w:rPr>
            <w:rStyle w:val="Hyperlink"/>
            <w:sz w:val="24"/>
            <w:szCs w:val="24"/>
          </w:rPr>
          <w:t>approved health care personnel</w:t>
        </w:r>
      </w:hyperlink>
      <w:r w:rsidRPr="00D978A4">
        <w:rPr>
          <w:sz w:val="24"/>
          <w:szCs w:val="24"/>
        </w:rPr>
        <w:t xml:space="preserve"> to serve as vaccinators and to observe individuals post-vaccine</w:t>
      </w:r>
      <w:r w:rsidR="004A4503">
        <w:rPr>
          <w:sz w:val="24"/>
          <w:szCs w:val="24"/>
        </w:rPr>
        <w:t>.</w:t>
      </w:r>
      <w:r w:rsidRPr="00D978A4">
        <w:rPr>
          <w:sz w:val="24"/>
          <w:szCs w:val="24"/>
        </w:rPr>
        <w:t xml:space="preserve"> </w:t>
      </w:r>
    </w:p>
    <w:p w14:paraId="0A6AA929" w14:textId="02B45D23" w:rsidR="009C5D69" w:rsidRPr="00047C22" w:rsidRDefault="00815E2B" w:rsidP="00A10116">
      <w:pPr>
        <w:pStyle w:val="ListParagraph"/>
        <w:numPr>
          <w:ilvl w:val="0"/>
          <w:numId w:val="15"/>
        </w:numPr>
        <w:rPr>
          <w:sz w:val="24"/>
          <w:szCs w:val="24"/>
        </w:rPr>
      </w:pPr>
      <w:r>
        <w:rPr>
          <w:sz w:val="24"/>
          <w:szCs w:val="24"/>
        </w:rPr>
        <w:t>Adhere to screening, onsite protocols, consent, tracking and second dose guidance</w:t>
      </w:r>
      <w:r w:rsidR="004A4503">
        <w:rPr>
          <w:sz w:val="24"/>
          <w:szCs w:val="24"/>
        </w:rPr>
        <w:t>.</w:t>
      </w:r>
    </w:p>
    <w:p w14:paraId="487B9EC7" w14:textId="692235E0" w:rsidR="00905C36" w:rsidRPr="00492A60" w:rsidRDefault="00905C36" w:rsidP="00A10116">
      <w:pPr>
        <w:rPr>
          <w:sz w:val="24"/>
          <w:szCs w:val="24"/>
        </w:rPr>
      </w:pPr>
      <w:r w:rsidRPr="00492A60">
        <w:rPr>
          <w:b/>
          <w:sz w:val="24"/>
          <w:szCs w:val="24"/>
        </w:rPr>
        <w:t>Option #</w:t>
      </w:r>
      <w:r w:rsidR="007E04C4">
        <w:rPr>
          <w:b/>
          <w:sz w:val="24"/>
          <w:szCs w:val="24"/>
        </w:rPr>
        <w:t>2</w:t>
      </w:r>
      <w:r w:rsidRPr="00492A60">
        <w:rPr>
          <w:b/>
          <w:sz w:val="24"/>
          <w:szCs w:val="24"/>
        </w:rPr>
        <w:t xml:space="preserve">: Leverage </w:t>
      </w:r>
      <w:r w:rsidR="00842970">
        <w:rPr>
          <w:b/>
          <w:sz w:val="24"/>
          <w:szCs w:val="24"/>
        </w:rPr>
        <w:t>Existing</w:t>
      </w:r>
      <w:r w:rsidR="00FA2953">
        <w:rPr>
          <w:b/>
          <w:sz w:val="24"/>
          <w:szCs w:val="24"/>
        </w:rPr>
        <w:t xml:space="preserve"> </w:t>
      </w:r>
      <w:r w:rsidR="00B600FC">
        <w:rPr>
          <w:b/>
          <w:sz w:val="24"/>
          <w:szCs w:val="24"/>
        </w:rPr>
        <w:t xml:space="preserve">Pharmacy Partnerships or other </w:t>
      </w:r>
      <w:r w:rsidR="006E2896">
        <w:rPr>
          <w:b/>
          <w:sz w:val="24"/>
          <w:szCs w:val="24"/>
        </w:rPr>
        <w:t xml:space="preserve">Medical </w:t>
      </w:r>
      <w:r w:rsidR="00B600FC">
        <w:rPr>
          <w:b/>
          <w:sz w:val="24"/>
          <w:szCs w:val="24"/>
        </w:rPr>
        <w:t xml:space="preserve">Provider Relationships </w:t>
      </w:r>
    </w:p>
    <w:p w14:paraId="0776899D" w14:textId="71B9EE27" w:rsidR="00E45095" w:rsidRDefault="00D978A4" w:rsidP="00A10116">
      <w:pPr>
        <w:rPr>
          <w:b/>
          <w:sz w:val="24"/>
          <w:szCs w:val="24"/>
        </w:rPr>
      </w:pPr>
      <w:r>
        <w:rPr>
          <w:sz w:val="24"/>
          <w:szCs w:val="24"/>
        </w:rPr>
        <w:t>P</w:t>
      </w:r>
      <w:r w:rsidR="00175794" w:rsidRPr="00492A60">
        <w:rPr>
          <w:sz w:val="24"/>
          <w:szCs w:val="24"/>
        </w:rPr>
        <w:t>rogram</w:t>
      </w:r>
      <w:r w:rsidR="00905C36" w:rsidRPr="00492A60">
        <w:rPr>
          <w:sz w:val="24"/>
          <w:szCs w:val="24"/>
        </w:rPr>
        <w:t xml:space="preserve">s may </w:t>
      </w:r>
      <w:r w:rsidR="00B24970">
        <w:rPr>
          <w:sz w:val="24"/>
          <w:szCs w:val="24"/>
        </w:rPr>
        <w:t>have existing pharmacy partnerships through regular flu vaccine clinics</w:t>
      </w:r>
      <w:r w:rsidR="00B600FC">
        <w:rPr>
          <w:sz w:val="24"/>
          <w:szCs w:val="24"/>
        </w:rPr>
        <w:t xml:space="preserve">, and/or other existing relationships with local hospitals, </w:t>
      </w:r>
      <w:r w:rsidR="006F6E41">
        <w:rPr>
          <w:sz w:val="24"/>
          <w:szCs w:val="24"/>
        </w:rPr>
        <w:t xml:space="preserve">health care practices, </w:t>
      </w:r>
      <w:r w:rsidR="00B600FC">
        <w:rPr>
          <w:sz w:val="24"/>
          <w:szCs w:val="24"/>
        </w:rPr>
        <w:t xml:space="preserve">community health centers, </w:t>
      </w:r>
      <w:r w:rsidR="00B600FC" w:rsidRPr="0067181C">
        <w:rPr>
          <w:sz w:val="24"/>
          <w:szCs w:val="24"/>
        </w:rPr>
        <w:t xml:space="preserve">university health centers, </w:t>
      </w:r>
      <w:r w:rsidR="00B600FC">
        <w:rPr>
          <w:sz w:val="24"/>
          <w:szCs w:val="24"/>
        </w:rPr>
        <w:t xml:space="preserve">or VNAs, and </w:t>
      </w:r>
      <w:r w:rsidR="00B24970">
        <w:rPr>
          <w:sz w:val="24"/>
          <w:szCs w:val="24"/>
        </w:rPr>
        <w:t xml:space="preserve">these partnerships may be leveraged to administer COVID-19 vaccines.  </w:t>
      </w:r>
      <w:r w:rsidR="00B600FC">
        <w:rPr>
          <w:sz w:val="24"/>
          <w:szCs w:val="24"/>
        </w:rPr>
        <w:t xml:space="preserve">Programs are encouraged to contact </w:t>
      </w:r>
      <w:r w:rsidR="00E45095">
        <w:rPr>
          <w:sz w:val="24"/>
          <w:szCs w:val="24"/>
        </w:rPr>
        <w:t xml:space="preserve">existing </w:t>
      </w:r>
      <w:r w:rsidR="006F6E41">
        <w:rPr>
          <w:sz w:val="24"/>
          <w:szCs w:val="24"/>
        </w:rPr>
        <w:t xml:space="preserve">health care </w:t>
      </w:r>
      <w:r w:rsidR="00B600FC">
        <w:rPr>
          <w:sz w:val="24"/>
          <w:szCs w:val="24"/>
        </w:rPr>
        <w:t xml:space="preserve">partners </w:t>
      </w:r>
      <w:r w:rsidR="006F6E41">
        <w:rPr>
          <w:sz w:val="24"/>
          <w:szCs w:val="24"/>
        </w:rPr>
        <w:t xml:space="preserve">to </w:t>
      </w:r>
      <w:r w:rsidR="00E45095">
        <w:rPr>
          <w:sz w:val="24"/>
          <w:szCs w:val="24"/>
        </w:rPr>
        <w:t xml:space="preserve">determine if they have the capacity to operate a vaccine clinic or mobile vaccine distribution. If you identify a clinical partner your agency contact can work with </w:t>
      </w:r>
      <w:r w:rsidR="00BD218B">
        <w:rPr>
          <w:sz w:val="24"/>
          <w:szCs w:val="24"/>
        </w:rPr>
        <w:t>DPH</w:t>
      </w:r>
      <w:r w:rsidR="00E45095">
        <w:rPr>
          <w:sz w:val="24"/>
          <w:szCs w:val="24"/>
        </w:rPr>
        <w:t xml:space="preserve"> to ensure your clinical partner is allocated vaccine.</w:t>
      </w:r>
    </w:p>
    <w:p w14:paraId="7690DFAB" w14:textId="698A055A" w:rsidR="007E04C4" w:rsidRPr="00492A60" w:rsidRDefault="007E04C4" w:rsidP="00A10116">
      <w:pPr>
        <w:rPr>
          <w:sz w:val="24"/>
          <w:szCs w:val="24"/>
        </w:rPr>
      </w:pPr>
      <w:bookmarkStart w:id="4" w:name="_Hlk61096064"/>
      <w:r w:rsidRPr="00492A60">
        <w:rPr>
          <w:b/>
          <w:sz w:val="24"/>
          <w:szCs w:val="24"/>
        </w:rPr>
        <w:t>Option #</w:t>
      </w:r>
      <w:r w:rsidR="00813B07">
        <w:rPr>
          <w:b/>
          <w:sz w:val="24"/>
          <w:szCs w:val="24"/>
        </w:rPr>
        <w:t>3</w:t>
      </w:r>
      <w:r w:rsidRPr="00492A60">
        <w:rPr>
          <w:b/>
          <w:sz w:val="24"/>
          <w:szCs w:val="24"/>
        </w:rPr>
        <w:t>: Mass Vaccination Sites</w:t>
      </w:r>
      <w:r w:rsidRPr="00492A60">
        <w:rPr>
          <w:sz w:val="24"/>
          <w:szCs w:val="24"/>
        </w:rPr>
        <w:t xml:space="preserve"> </w:t>
      </w:r>
    </w:p>
    <w:p w14:paraId="575E65B0" w14:textId="6E42DB31" w:rsidR="00C714E8" w:rsidRPr="00A10116" w:rsidRDefault="00E45095" w:rsidP="00A10116">
      <w:pPr>
        <w:rPr>
          <w:sz w:val="24"/>
          <w:szCs w:val="24"/>
        </w:rPr>
      </w:pPr>
      <w:r w:rsidRPr="00492A60">
        <w:rPr>
          <w:sz w:val="24"/>
          <w:szCs w:val="24"/>
        </w:rPr>
        <w:t xml:space="preserve">In the </w:t>
      </w:r>
      <w:r w:rsidR="006F6E41">
        <w:rPr>
          <w:sz w:val="24"/>
          <w:szCs w:val="24"/>
        </w:rPr>
        <w:t>next few</w:t>
      </w:r>
      <w:r w:rsidRPr="00492A60">
        <w:rPr>
          <w:sz w:val="24"/>
          <w:szCs w:val="24"/>
        </w:rPr>
        <w:t xml:space="preserve"> weeks, the Commonwealth will </w:t>
      </w:r>
      <w:r>
        <w:rPr>
          <w:sz w:val="24"/>
          <w:szCs w:val="24"/>
        </w:rPr>
        <w:t>launch</w:t>
      </w:r>
      <w:r w:rsidRPr="00492A60">
        <w:rPr>
          <w:sz w:val="24"/>
          <w:szCs w:val="24"/>
        </w:rPr>
        <w:t xml:space="preserve"> </w:t>
      </w:r>
      <w:r w:rsidR="008C5EEA">
        <w:rPr>
          <w:sz w:val="24"/>
          <w:szCs w:val="24"/>
        </w:rPr>
        <w:t>M</w:t>
      </w:r>
      <w:r w:rsidRPr="00492A60">
        <w:rPr>
          <w:sz w:val="24"/>
          <w:szCs w:val="24"/>
        </w:rPr>
        <w:t xml:space="preserve">ass </w:t>
      </w:r>
      <w:r w:rsidR="008C5EEA">
        <w:rPr>
          <w:sz w:val="24"/>
          <w:szCs w:val="24"/>
        </w:rPr>
        <w:t>V</w:t>
      </w:r>
      <w:r w:rsidRPr="00492A60">
        <w:rPr>
          <w:sz w:val="24"/>
          <w:szCs w:val="24"/>
        </w:rPr>
        <w:t>accination sites</w:t>
      </w:r>
      <w:r w:rsidR="00F62A44">
        <w:rPr>
          <w:sz w:val="24"/>
          <w:szCs w:val="24"/>
        </w:rPr>
        <w:t xml:space="preserve"> and expects additional provider and pharmacy vaccination sites to launch</w:t>
      </w:r>
      <w:r w:rsidRPr="00492A60">
        <w:rPr>
          <w:sz w:val="24"/>
          <w:szCs w:val="24"/>
        </w:rPr>
        <w:t xml:space="preserve">. </w:t>
      </w:r>
      <w:r w:rsidR="00F62A44">
        <w:rPr>
          <w:sz w:val="24"/>
          <w:szCs w:val="24"/>
        </w:rPr>
        <w:t xml:space="preserve">Vaccination sites will be posted </w:t>
      </w:r>
      <w:hyperlink r:id="rId24" w:history="1">
        <w:r w:rsidR="00F62A44" w:rsidRPr="008770B0">
          <w:rPr>
            <w:rStyle w:val="Hyperlink"/>
            <w:sz w:val="24"/>
            <w:szCs w:val="24"/>
          </w:rPr>
          <w:t>here</w:t>
        </w:r>
      </w:hyperlink>
      <w:r w:rsidR="00F62A44">
        <w:rPr>
          <w:sz w:val="24"/>
          <w:szCs w:val="24"/>
        </w:rPr>
        <w:t xml:space="preserve">. </w:t>
      </w:r>
      <w:r w:rsidRPr="00492A60">
        <w:rPr>
          <w:sz w:val="24"/>
          <w:szCs w:val="24"/>
        </w:rPr>
        <w:t xml:space="preserve"> Sites</w:t>
      </w:r>
      <w:r>
        <w:rPr>
          <w:sz w:val="24"/>
          <w:szCs w:val="24"/>
        </w:rPr>
        <w:t xml:space="preserve"> will</w:t>
      </w:r>
      <w:r w:rsidRPr="00492A60">
        <w:rPr>
          <w:sz w:val="24"/>
          <w:szCs w:val="24"/>
        </w:rPr>
        <w:t xml:space="preserve"> require </w:t>
      </w:r>
      <w:r>
        <w:rPr>
          <w:sz w:val="24"/>
          <w:szCs w:val="24"/>
        </w:rPr>
        <w:t xml:space="preserve">appropriate identification </w:t>
      </w:r>
      <w:r w:rsidRPr="00492A60">
        <w:rPr>
          <w:sz w:val="24"/>
          <w:szCs w:val="24"/>
        </w:rPr>
        <w:t>to establish you meet the</w:t>
      </w:r>
      <w:r>
        <w:rPr>
          <w:sz w:val="24"/>
          <w:szCs w:val="24"/>
        </w:rPr>
        <w:t xml:space="preserve"> congregate care</w:t>
      </w:r>
      <w:r w:rsidRPr="00492A60">
        <w:rPr>
          <w:sz w:val="24"/>
          <w:szCs w:val="24"/>
        </w:rPr>
        <w:t xml:space="preserve"> prioritization criteria.</w:t>
      </w:r>
      <w:r w:rsidR="00C70480">
        <w:t xml:space="preserve">  </w:t>
      </w:r>
      <w:r w:rsidR="00C70480" w:rsidRPr="00C70480">
        <w:rPr>
          <w:sz w:val="24"/>
          <w:szCs w:val="24"/>
        </w:rPr>
        <w:t>Appropriate identification</w:t>
      </w:r>
      <w:r w:rsidR="00F577FB">
        <w:rPr>
          <w:sz w:val="24"/>
          <w:szCs w:val="24"/>
        </w:rPr>
        <w:t xml:space="preserve"> for both staff and residents using Mass Vaccination sites</w:t>
      </w:r>
      <w:r w:rsidR="00C70480" w:rsidRPr="00C70480">
        <w:rPr>
          <w:sz w:val="24"/>
          <w:szCs w:val="24"/>
        </w:rPr>
        <w:t xml:space="preserve"> </w:t>
      </w:r>
      <w:r w:rsidR="00AC52DC">
        <w:rPr>
          <w:sz w:val="24"/>
          <w:szCs w:val="24"/>
        </w:rPr>
        <w:t>includes</w:t>
      </w:r>
      <w:r w:rsidR="00C70480" w:rsidRPr="00C70480">
        <w:rPr>
          <w:sz w:val="24"/>
          <w:szCs w:val="24"/>
        </w:rPr>
        <w:t xml:space="preserve"> a letter from </w:t>
      </w:r>
      <w:r w:rsidR="00AC52DC">
        <w:rPr>
          <w:sz w:val="24"/>
          <w:szCs w:val="24"/>
        </w:rPr>
        <w:t>the</w:t>
      </w:r>
      <w:r w:rsidR="00C70480" w:rsidRPr="00C70480">
        <w:rPr>
          <w:sz w:val="24"/>
          <w:szCs w:val="24"/>
        </w:rPr>
        <w:t xml:space="preserve"> organization</w:t>
      </w:r>
      <w:r w:rsidR="00AC52DC">
        <w:rPr>
          <w:sz w:val="24"/>
          <w:szCs w:val="24"/>
        </w:rPr>
        <w:t xml:space="preserve"> and an employee identification card –or- state / federal issued identification.</w:t>
      </w:r>
      <w:r w:rsidR="00C70480" w:rsidRPr="00C70480">
        <w:rPr>
          <w:sz w:val="24"/>
          <w:szCs w:val="24"/>
        </w:rPr>
        <w:t xml:space="preserve"> </w:t>
      </w:r>
    </w:p>
    <w:p w14:paraId="4CEC9E15" w14:textId="6DFCBD65" w:rsidR="00C714E8" w:rsidRPr="00A10116" w:rsidRDefault="00C714E8" w:rsidP="00A10116">
      <w:pPr>
        <w:pStyle w:val="CommentText"/>
        <w:rPr>
          <w:sz w:val="24"/>
          <w:szCs w:val="24"/>
        </w:rPr>
      </w:pPr>
      <w:r w:rsidRPr="00A10116">
        <w:rPr>
          <w:sz w:val="24"/>
          <w:szCs w:val="24"/>
        </w:rPr>
        <w:t>Organizations should provide staff and residents with a letter verifying that the individual meets Phase 1 Residential Congregate Care and Shelter eligibility guidelines as specified by the Commonwealth of Massachusetts. The eligibility letters should:</w:t>
      </w:r>
    </w:p>
    <w:p w14:paraId="2C795D14" w14:textId="7167B002" w:rsidR="00C714E8" w:rsidRPr="00A10116" w:rsidRDefault="00C714E8" w:rsidP="00A10116">
      <w:pPr>
        <w:pStyle w:val="CommentText"/>
        <w:numPr>
          <w:ilvl w:val="0"/>
          <w:numId w:val="22"/>
        </w:numPr>
        <w:rPr>
          <w:sz w:val="24"/>
          <w:szCs w:val="24"/>
        </w:rPr>
      </w:pPr>
      <w:r w:rsidRPr="00A10116">
        <w:rPr>
          <w:sz w:val="24"/>
          <w:szCs w:val="24"/>
        </w:rPr>
        <w:t xml:space="preserve">Be on organizational letterhead </w:t>
      </w:r>
    </w:p>
    <w:p w14:paraId="46F48CC0" w14:textId="51E37F1B" w:rsidR="00C714E8" w:rsidRPr="00A10116" w:rsidRDefault="00A10116">
      <w:pPr>
        <w:pStyle w:val="CommentText"/>
        <w:numPr>
          <w:ilvl w:val="0"/>
          <w:numId w:val="22"/>
        </w:numPr>
        <w:rPr>
          <w:sz w:val="24"/>
          <w:szCs w:val="24"/>
        </w:rPr>
      </w:pPr>
      <w:r>
        <w:rPr>
          <w:sz w:val="24"/>
          <w:szCs w:val="24"/>
        </w:rPr>
        <w:t>I</w:t>
      </w:r>
      <w:r w:rsidR="00C714E8" w:rsidRPr="00A10116">
        <w:rPr>
          <w:sz w:val="24"/>
          <w:szCs w:val="24"/>
        </w:rPr>
        <w:t>dentify the individual by name</w:t>
      </w:r>
    </w:p>
    <w:p w14:paraId="2EC87C57" w14:textId="743573A3" w:rsidR="00C714E8" w:rsidRPr="00A10116" w:rsidRDefault="00A10116">
      <w:pPr>
        <w:pStyle w:val="CommentText"/>
        <w:numPr>
          <w:ilvl w:val="0"/>
          <w:numId w:val="22"/>
        </w:numPr>
        <w:rPr>
          <w:sz w:val="24"/>
          <w:szCs w:val="24"/>
        </w:rPr>
      </w:pPr>
      <w:r>
        <w:rPr>
          <w:sz w:val="24"/>
          <w:szCs w:val="24"/>
        </w:rPr>
        <w:t>I</w:t>
      </w:r>
      <w:r w:rsidR="00C714E8" w:rsidRPr="00A10116">
        <w:rPr>
          <w:sz w:val="24"/>
          <w:szCs w:val="24"/>
        </w:rPr>
        <w:t>dentify vaccine locations and direct the individual to additional information on the mass.gov/covid-19-vaccine-in-massachusetts website</w:t>
      </w:r>
    </w:p>
    <w:p w14:paraId="0BE53458" w14:textId="1DFE57FB" w:rsidR="00C714E8" w:rsidRPr="00A10116" w:rsidRDefault="00C714E8">
      <w:pPr>
        <w:pStyle w:val="CommentText"/>
        <w:numPr>
          <w:ilvl w:val="0"/>
          <w:numId w:val="22"/>
        </w:numPr>
        <w:rPr>
          <w:sz w:val="24"/>
          <w:szCs w:val="24"/>
        </w:rPr>
      </w:pPr>
      <w:r w:rsidRPr="00A10116">
        <w:rPr>
          <w:sz w:val="24"/>
          <w:szCs w:val="24"/>
        </w:rPr>
        <w:t xml:space="preserve">Remind </w:t>
      </w:r>
      <w:r w:rsidR="002D3FC3">
        <w:rPr>
          <w:sz w:val="24"/>
          <w:szCs w:val="24"/>
        </w:rPr>
        <w:t>individuals</w:t>
      </w:r>
      <w:r w:rsidRPr="00A10116">
        <w:rPr>
          <w:sz w:val="24"/>
          <w:szCs w:val="24"/>
        </w:rPr>
        <w:t xml:space="preserve"> to bring employee identification or state or federal issued identification to the site</w:t>
      </w:r>
    </w:p>
    <w:p w14:paraId="7FB17EC4" w14:textId="5FFF469E" w:rsidR="00D04D63" w:rsidRPr="0059428A" w:rsidRDefault="00C714E8" w:rsidP="00A10116">
      <w:pPr>
        <w:rPr>
          <w:i/>
          <w:iCs/>
          <w:sz w:val="24"/>
          <w:szCs w:val="24"/>
        </w:rPr>
      </w:pPr>
      <w:bookmarkStart w:id="5" w:name="_Hlk61112047"/>
      <w:r w:rsidRPr="00A10116">
        <w:rPr>
          <w:i/>
          <w:iCs/>
        </w:rPr>
        <w:lastRenderedPageBreak/>
        <w:t xml:space="preserve">Note: </w:t>
      </w:r>
      <w:r w:rsidRPr="00A10116">
        <w:rPr>
          <w:i/>
          <w:iCs/>
          <w:sz w:val="24"/>
          <w:szCs w:val="24"/>
        </w:rPr>
        <w:t xml:space="preserve">Additional, program-specific guidance will be given for situations requiring sensitivity to protect </w:t>
      </w:r>
      <w:r w:rsidRPr="00F62A44">
        <w:rPr>
          <w:i/>
          <w:iCs/>
          <w:sz w:val="24"/>
          <w:szCs w:val="24"/>
        </w:rPr>
        <w:t>confidentiality</w:t>
      </w:r>
      <w:r w:rsidR="005A61E7" w:rsidRPr="00F62A44">
        <w:rPr>
          <w:i/>
          <w:iCs/>
          <w:sz w:val="24"/>
          <w:szCs w:val="24"/>
        </w:rPr>
        <w:t xml:space="preserve"> </w:t>
      </w:r>
      <w:r w:rsidR="005A61E7" w:rsidRPr="005550B6">
        <w:rPr>
          <w:i/>
          <w:iCs/>
          <w:sz w:val="24"/>
          <w:szCs w:val="24"/>
        </w:rPr>
        <w:t>and other unique program considerations</w:t>
      </w:r>
      <w:r w:rsidRPr="005550B6">
        <w:rPr>
          <w:i/>
          <w:iCs/>
          <w:sz w:val="24"/>
          <w:szCs w:val="24"/>
        </w:rPr>
        <w:t>.</w:t>
      </w:r>
      <w:bookmarkEnd w:id="4"/>
      <w:bookmarkEnd w:id="5"/>
    </w:p>
    <w:p w14:paraId="1377B3D2" w14:textId="77C1455A" w:rsidR="00A10116" w:rsidRDefault="006F6E41" w:rsidP="00A10116">
      <w:pPr>
        <w:rPr>
          <w:sz w:val="24"/>
          <w:szCs w:val="24"/>
        </w:rPr>
      </w:pPr>
      <w:r>
        <w:rPr>
          <w:sz w:val="24"/>
          <w:szCs w:val="24"/>
        </w:rPr>
        <w:t>A</w:t>
      </w:r>
      <w:r w:rsidR="00B600FC">
        <w:rPr>
          <w:sz w:val="24"/>
          <w:szCs w:val="24"/>
        </w:rPr>
        <w:t>dditional avenues for local vaccine clinics and/or mobile vaccine distribution</w:t>
      </w:r>
      <w:r>
        <w:rPr>
          <w:sz w:val="24"/>
          <w:szCs w:val="24"/>
        </w:rPr>
        <w:t xml:space="preserve"> are actively being explored</w:t>
      </w:r>
      <w:r w:rsidR="00883878">
        <w:rPr>
          <w:sz w:val="24"/>
          <w:szCs w:val="24"/>
        </w:rPr>
        <w:t xml:space="preserve"> to support providers whose needs are not met with the options above</w:t>
      </w:r>
      <w:r w:rsidR="00B600FC">
        <w:rPr>
          <w:sz w:val="24"/>
          <w:szCs w:val="24"/>
        </w:rPr>
        <w:t xml:space="preserve">. </w:t>
      </w:r>
      <w:r w:rsidR="00BD218B">
        <w:rPr>
          <w:sz w:val="24"/>
          <w:szCs w:val="24"/>
        </w:rPr>
        <w:t xml:space="preserve"> </w:t>
      </w:r>
      <w:r w:rsidR="00B600FC">
        <w:rPr>
          <w:sz w:val="24"/>
          <w:szCs w:val="24"/>
        </w:rPr>
        <w:t xml:space="preserve">Additional information will be shared as it is available. </w:t>
      </w:r>
      <w:r w:rsidR="00E45095">
        <w:rPr>
          <w:sz w:val="24"/>
          <w:szCs w:val="24"/>
        </w:rPr>
        <w:t xml:space="preserve"> Vaccination locations will be posted on the </w:t>
      </w:r>
      <w:r w:rsidR="00E45095" w:rsidRPr="007758DD">
        <w:rPr>
          <w:sz w:val="24"/>
          <w:szCs w:val="24"/>
        </w:rPr>
        <w:t>mass.gov/covid-19-vaccine-in-massachusetts</w:t>
      </w:r>
      <w:r w:rsidR="00E45095">
        <w:rPr>
          <w:sz w:val="24"/>
          <w:szCs w:val="24"/>
        </w:rPr>
        <w:t xml:space="preserve"> website </w:t>
      </w:r>
      <w:r>
        <w:rPr>
          <w:sz w:val="24"/>
          <w:szCs w:val="24"/>
        </w:rPr>
        <w:t>which will be updated regularly.</w:t>
      </w:r>
      <w:r w:rsidR="00A10116">
        <w:rPr>
          <w:sz w:val="24"/>
          <w:szCs w:val="24"/>
        </w:rPr>
        <w:t xml:space="preserve"> </w:t>
      </w:r>
    </w:p>
    <w:p w14:paraId="158EBFCC" w14:textId="169894E2" w:rsidR="009A4D75" w:rsidRDefault="00A10116" w:rsidP="00A10116">
      <w:pPr>
        <w:rPr>
          <w:sz w:val="24"/>
          <w:szCs w:val="24"/>
        </w:rPr>
      </w:pPr>
      <w:r>
        <w:rPr>
          <w:sz w:val="24"/>
          <w:szCs w:val="24"/>
        </w:rPr>
        <w:t xml:space="preserve">Please contact your agency point of contact </w:t>
      </w:r>
      <w:r w:rsidR="00F62A44">
        <w:rPr>
          <w:sz w:val="24"/>
          <w:szCs w:val="24"/>
        </w:rPr>
        <w:t xml:space="preserve">if you need additional </w:t>
      </w:r>
      <w:r w:rsidRPr="00A10116">
        <w:rPr>
          <w:sz w:val="24"/>
          <w:szCs w:val="24"/>
        </w:rPr>
        <w:t>support</w:t>
      </w:r>
      <w:r w:rsidR="00F62A44">
        <w:rPr>
          <w:sz w:val="24"/>
          <w:szCs w:val="24"/>
        </w:rPr>
        <w:t xml:space="preserve"> or have questions</w:t>
      </w:r>
      <w:r w:rsidRPr="00A10116">
        <w:rPr>
          <w:sz w:val="24"/>
          <w:szCs w:val="24"/>
        </w:rPr>
        <w:t xml:space="preserve">.  </w:t>
      </w:r>
      <w:r w:rsidR="009A4D75" w:rsidRPr="0059428A">
        <w:rPr>
          <w:sz w:val="24"/>
          <w:szCs w:val="24"/>
        </w:rPr>
        <w:t>The point of contact for each agency will be actively engaged with providers to ensure questions are answered and any issues are coordinated, elevated, and resolved.  The points of contact will work actively with providers on the options currently outlined to ensure that the providers have implementation plans for each of their congregate care and shelter setting</w:t>
      </w:r>
      <w:r w:rsidRPr="0059428A">
        <w:rPr>
          <w:sz w:val="24"/>
          <w:szCs w:val="24"/>
        </w:rPr>
        <w:t>s and will also work with providers needing assistance in finding a solution.</w:t>
      </w:r>
    </w:p>
    <w:p w14:paraId="6A774376" w14:textId="76946B4E" w:rsidR="00DA2F35" w:rsidRDefault="00DA2F35" w:rsidP="00A10116">
      <w:pPr>
        <w:rPr>
          <w:rStyle w:val="Hyperlink"/>
          <w:b/>
          <w:color w:val="auto"/>
          <w:sz w:val="24"/>
          <w:szCs w:val="24"/>
        </w:rPr>
      </w:pPr>
      <w:r>
        <w:rPr>
          <w:rStyle w:val="Hyperlink"/>
          <w:b/>
          <w:color w:val="auto"/>
          <w:sz w:val="24"/>
          <w:szCs w:val="24"/>
        </w:rPr>
        <w:t>General Operational Components</w:t>
      </w:r>
    </w:p>
    <w:p w14:paraId="7C63ECBE" w14:textId="77777777" w:rsidR="00DA2F35" w:rsidRDefault="00DA2F35" w:rsidP="00A10116">
      <w:pPr>
        <w:rPr>
          <w:rStyle w:val="Hyperlink"/>
          <w:b/>
          <w:color w:val="auto"/>
          <w:sz w:val="24"/>
          <w:szCs w:val="24"/>
        </w:rPr>
      </w:pPr>
      <w:r>
        <w:rPr>
          <w:rStyle w:val="Hyperlink"/>
          <w:color w:val="auto"/>
          <w:sz w:val="24"/>
          <w:szCs w:val="24"/>
          <w:u w:val="none"/>
        </w:rPr>
        <w:t>The following should be considered as providers plan for vaccine deployment:</w:t>
      </w:r>
      <w:r>
        <w:rPr>
          <w:rStyle w:val="Hyperlink"/>
          <w:b/>
          <w:color w:val="auto"/>
          <w:sz w:val="24"/>
          <w:szCs w:val="24"/>
        </w:rPr>
        <w:t xml:space="preserve"> </w:t>
      </w:r>
    </w:p>
    <w:p w14:paraId="207E1DED" w14:textId="7E4074C1" w:rsidR="00DA2F35" w:rsidRDefault="00FD74E9" w:rsidP="00A10116">
      <w:pPr>
        <w:pStyle w:val="ListParagraph"/>
        <w:numPr>
          <w:ilvl w:val="0"/>
          <w:numId w:val="9"/>
        </w:numPr>
        <w:rPr>
          <w:sz w:val="24"/>
          <w:szCs w:val="24"/>
        </w:rPr>
      </w:pPr>
      <w:r>
        <w:rPr>
          <w:sz w:val="24"/>
          <w:szCs w:val="24"/>
        </w:rPr>
        <w:t>Screening</w:t>
      </w:r>
    </w:p>
    <w:p w14:paraId="1726BB8F" w14:textId="74AC0465" w:rsidR="003E28C0" w:rsidRPr="00BB47C7" w:rsidRDefault="00DA2F35" w:rsidP="00A10116">
      <w:pPr>
        <w:pStyle w:val="ListParagraph"/>
        <w:numPr>
          <w:ilvl w:val="1"/>
          <w:numId w:val="9"/>
        </w:numPr>
        <w:rPr>
          <w:sz w:val="24"/>
          <w:szCs w:val="24"/>
        </w:rPr>
      </w:pPr>
      <w:r w:rsidRPr="00BB47C7">
        <w:rPr>
          <w:sz w:val="24"/>
          <w:szCs w:val="24"/>
        </w:rPr>
        <w:t xml:space="preserve">Screen individuals for potential allergies prior to vaccination. </w:t>
      </w:r>
    </w:p>
    <w:p w14:paraId="275226AD" w14:textId="77777777" w:rsidR="00DA2F35" w:rsidRPr="009A5523" w:rsidRDefault="00DA2F35" w:rsidP="00A10116">
      <w:pPr>
        <w:pStyle w:val="ListParagraph"/>
        <w:numPr>
          <w:ilvl w:val="1"/>
          <w:numId w:val="9"/>
        </w:numPr>
        <w:rPr>
          <w:sz w:val="24"/>
          <w:szCs w:val="24"/>
        </w:rPr>
      </w:pPr>
      <w:r w:rsidRPr="009A5523">
        <w:rPr>
          <w:sz w:val="24"/>
          <w:szCs w:val="24"/>
        </w:rPr>
        <w:t xml:space="preserve">Consider using this CDC </w:t>
      </w:r>
      <w:hyperlink r:id="rId25" w:history="1">
        <w:r w:rsidRPr="009A5523">
          <w:rPr>
            <w:rStyle w:val="Hyperlink"/>
            <w:sz w:val="24"/>
            <w:szCs w:val="24"/>
          </w:rPr>
          <w:t>pre-screening form</w:t>
        </w:r>
      </w:hyperlink>
      <w:r w:rsidRPr="009A5523">
        <w:rPr>
          <w:sz w:val="24"/>
          <w:szCs w:val="24"/>
        </w:rPr>
        <w:t>.</w:t>
      </w:r>
    </w:p>
    <w:p w14:paraId="3EA077FC" w14:textId="02677892" w:rsidR="008C1B1D" w:rsidRDefault="003E28C0" w:rsidP="00A10116">
      <w:pPr>
        <w:pStyle w:val="ListParagraph"/>
        <w:numPr>
          <w:ilvl w:val="0"/>
          <w:numId w:val="9"/>
        </w:numPr>
        <w:rPr>
          <w:bCs/>
          <w:sz w:val="24"/>
          <w:szCs w:val="24"/>
        </w:rPr>
      </w:pPr>
      <w:r>
        <w:rPr>
          <w:bCs/>
          <w:sz w:val="24"/>
          <w:szCs w:val="24"/>
        </w:rPr>
        <w:t xml:space="preserve">Vaccination Administration </w:t>
      </w:r>
    </w:p>
    <w:p w14:paraId="15A2754B" w14:textId="568919C8" w:rsidR="00DA2F35" w:rsidRDefault="008C1B1D" w:rsidP="00A10116">
      <w:pPr>
        <w:pStyle w:val="ListParagraph"/>
        <w:numPr>
          <w:ilvl w:val="1"/>
          <w:numId w:val="9"/>
        </w:numPr>
        <w:rPr>
          <w:bCs/>
          <w:sz w:val="24"/>
          <w:szCs w:val="24"/>
        </w:rPr>
      </w:pPr>
      <w:r>
        <w:rPr>
          <w:bCs/>
          <w:sz w:val="24"/>
          <w:szCs w:val="24"/>
        </w:rPr>
        <w:t>Onsite protocols</w:t>
      </w:r>
    </w:p>
    <w:p w14:paraId="50D0A272" w14:textId="77777777" w:rsidR="003E28C0" w:rsidRPr="00BB47C7" w:rsidRDefault="003E28C0" w:rsidP="00A10116">
      <w:pPr>
        <w:pStyle w:val="ListParagraph"/>
        <w:numPr>
          <w:ilvl w:val="2"/>
          <w:numId w:val="9"/>
        </w:numPr>
        <w:rPr>
          <w:b/>
          <w:sz w:val="24"/>
          <w:szCs w:val="24"/>
          <w:u w:val="single"/>
        </w:rPr>
      </w:pPr>
      <w:r w:rsidRPr="009A5523">
        <w:rPr>
          <w:sz w:val="24"/>
          <w:szCs w:val="24"/>
        </w:rPr>
        <w:t>Work with residents and staff to understand vaccination timelines and develop plans to ensure that residents and staff receive second doses.</w:t>
      </w:r>
    </w:p>
    <w:p w14:paraId="1A7372B1" w14:textId="11A46DFF" w:rsidR="003E28C0" w:rsidRPr="00BB47C7" w:rsidRDefault="003E28C0" w:rsidP="00A10116">
      <w:pPr>
        <w:pStyle w:val="ListParagraph"/>
        <w:numPr>
          <w:ilvl w:val="2"/>
          <w:numId w:val="9"/>
        </w:numPr>
        <w:rPr>
          <w:sz w:val="24"/>
          <w:szCs w:val="24"/>
        </w:rPr>
      </w:pPr>
      <w:r w:rsidRPr="00BB47C7">
        <w:rPr>
          <w:sz w:val="24"/>
          <w:szCs w:val="24"/>
        </w:rPr>
        <w:t>Ensur</w:t>
      </w:r>
      <w:r w:rsidR="00BD218B">
        <w:rPr>
          <w:sz w:val="24"/>
          <w:szCs w:val="24"/>
        </w:rPr>
        <w:t>e</w:t>
      </w:r>
      <w:r w:rsidRPr="00BB47C7">
        <w:rPr>
          <w:sz w:val="24"/>
          <w:szCs w:val="24"/>
        </w:rPr>
        <w:t xml:space="preserve"> adequate space for social distancing</w:t>
      </w:r>
      <w:r w:rsidR="00BD218B">
        <w:rPr>
          <w:sz w:val="24"/>
          <w:szCs w:val="24"/>
        </w:rPr>
        <w:t>.</w:t>
      </w:r>
      <w:r w:rsidRPr="00BB47C7">
        <w:rPr>
          <w:sz w:val="24"/>
          <w:szCs w:val="24"/>
        </w:rPr>
        <w:t xml:space="preserve"> </w:t>
      </w:r>
    </w:p>
    <w:p w14:paraId="4B4813E3" w14:textId="244F820F" w:rsidR="003E28C0" w:rsidRPr="00BB47C7" w:rsidRDefault="003E28C0" w:rsidP="00A10116">
      <w:pPr>
        <w:pStyle w:val="ListParagraph"/>
        <w:numPr>
          <w:ilvl w:val="2"/>
          <w:numId w:val="9"/>
        </w:numPr>
        <w:rPr>
          <w:sz w:val="24"/>
          <w:szCs w:val="24"/>
        </w:rPr>
      </w:pPr>
      <w:r w:rsidRPr="00BB47C7">
        <w:rPr>
          <w:sz w:val="24"/>
          <w:szCs w:val="24"/>
        </w:rPr>
        <w:t>Observe individuals for 30 minutes onsite following vaccination.</w:t>
      </w:r>
    </w:p>
    <w:p w14:paraId="6C92B5BF" w14:textId="530669B6" w:rsidR="003E28C0" w:rsidRPr="00BB47C7" w:rsidRDefault="003E28C0" w:rsidP="00883878">
      <w:pPr>
        <w:pStyle w:val="ListParagraph"/>
        <w:numPr>
          <w:ilvl w:val="2"/>
          <w:numId w:val="9"/>
        </w:numPr>
        <w:rPr>
          <w:sz w:val="24"/>
          <w:szCs w:val="24"/>
        </w:rPr>
      </w:pPr>
      <w:r w:rsidRPr="00BB47C7">
        <w:rPr>
          <w:sz w:val="24"/>
          <w:szCs w:val="24"/>
        </w:rPr>
        <w:t xml:space="preserve">Review </w:t>
      </w:r>
      <w:hyperlink r:id="rId26" w:history="1">
        <w:r w:rsidRPr="00BB47C7">
          <w:rPr>
            <w:rStyle w:val="Hyperlink"/>
            <w:sz w:val="24"/>
            <w:szCs w:val="24"/>
          </w:rPr>
          <w:t>this training document</w:t>
        </w:r>
      </w:hyperlink>
      <w:r w:rsidRPr="00BB47C7">
        <w:rPr>
          <w:sz w:val="24"/>
          <w:szCs w:val="24"/>
        </w:rPr>
        <w:t>, which includes protocols for onsite infection control.</w:t>
      </w:r>
    </w:p>
    <w:p w14:paraId="245501D6" w14:textId="589CBA16" w:rsidR="003E28C0" w:rsidRDefault="00BD218B">
      <w:pPr>
        <w:pStyle w:val="ListParagraph"/>
        <w:numPr>
          <w:ilvl w:val="2"/>
          <w:numId w:val="9"/>
        </w:numPr>
        <w:rPr>
          <w:sz w:val="24"/>
          <w:szCs w:val="24"/>
        </w:rPr>
      </w:pPr>
      <w:r>
        <w:rPr>
          <w:sz w:val="24"/>
          <w:szCs w:val="24"/>
        </w:rPr>
        <w:t>Ensure t</w:t>
      </w:r>
      <w:r w:rsidR="003E28C0" w:rsidRPr="00BB47C7">
        <w:rPr>
          <w:sz w:val="24"/>
          <w:szCs w:val="24"/>
        </w:rPr>
        <w:t>ranslation of essential materials including but not limited to signage EAU forms, fact sheets etc.</w:t>
      </w:r>
    </w:p>
    <w:p w14:paraId="06F1780D" w14:textId="77777777" w:rsidR="008C1B1D" w:rsidRPr="00D96F8B" w:rsidRDefault="008C1B1D" w:rsidP="00A10116">
      <w:pPr>
        <w:pStyle w:val="ListParagraph"/>
        <w:numPr>
          <w:ilvl w:val="1"/>
          <w:numId w:val="9"/>
        </w:numPr>
        <w:rPr>
          <w:sz w:val="24"/>
          <w:szCs w:val="24"/>
        </w:rPr>
      </w:pPr>
      <w:r>
        <w:rPr>
          <w:sz w:val="24"/>
          <w:szCs w:val="24"/>
        </w:rPr>
        <w:t>Consent</w:t>
      </w:r>
      <w:r w:rsidRPr="008C1B1D">
        <w:rPr>
          <w:rFonts w:eastAsia="Times New Roman"/>
          <w:sz w:val="24"/>
          <w:szCs w:val="24"/>
        </w:rPr>
        <w:t xml:space="preserve"> </w:t>
      </w:r>
    </w:p>
    <w:p w14:paraId="30DAA755" w14:textId="0F9BD548" w:rsidR="008C1B1D" w:rsidRDefault="008C1B1D" w:rsidP="00A10116">
      <w:pPr>
        <w:pStyle w:val="ListParagraph"/>
        <w:numPr>
          <w:ilvl w:val="2"/>
          <w:numId w:val="9"/>
        </w:numPr>
        <w:rPr>
          <w:sz w:val="24"/>
          <w:szCs w:val="24"/>
        </w:rPr>
      </w:pPr>
      <w:r w:rsidRPr="00813B07">
        <w:rPr>
          <w:rFonts w:eastAsia="Times New Roman"/>
          <w:sz w:val="24"/>
          <w:szCs w:val="24"/>
        </w:rPr>
        <w:t>Follow existing program practices regarding informed consent</w:t>
      </w:r>
      <w:r w:rsidR="00BD218B">
        <w:rPr>
          <w:rFonts w:eastAsia="Times New Roman"/>
          <w:sz w:val="24"/>
          <w:szCs w:val="24"/>
        </w:rPr>
        <w:t>.</w:t>
      </w:r>
      <w:r>
        <w:rPr>
          <w:rFonts w:eastAsia="Times New Roman"/>
          <w:sz w:val="24"/>
          <w:szCs w:val="24"/>
        </w:rPr>
        <w:t xml:space="preserve"> </w:t>
      </w:r>
    </w:p>
    <w:p w14:paraId="39E5AF66" w14:textId="0074048A" w:rsidR="009A5523" w:rsidRPr="00D96F8B" w:rsidRDefault="00F57DBE" w:rsidP="00A10116">
      <w:pPr>
        <w:pStyle w:val="ListParagraph"/>
        <w:numPr>
          <w:ilvl w:val="1"/>
          <w:numId w:val="9"/>
        </w:numPr>
        <w:rPr>
          <w:sz w:val="24"/>
          <w:szCs w:val="24"/>
        </w:rPr>
      </w:pPr>
      <w:r w:rsidRPr="00D96F8B">
        <w:rPr>
          <w:sz w:val="24"/>
          <w:szCs w:val="24"/>
        </w:rPr>
        <w:t>Identification</w:t>
      </w:r>
    </w:p>
    <w:p w14:paraId="0C605BA0" w14:textId="439D389E" w:rsidR="00F57DBE" w:rsidRDefault="00F57DBE" w:rsidP="00883878">
      <w:pPr>
        <w:pStyle w:val="ListParagraph"/>
        <w:numPr>
          <w:ilvl w:val="2"/>
          <w:numId w:val="9"/>
        </w:numPr>
        <w:rPr>
          <w:sz w:val="24"/>
          <w:szCs w:val="24"/>
        </w:rPr>
      </w:pPr>
      <w:r>
        <w:rPr>
          <w:sz w:val="24"/>
          <w:szCs w:val="24"/>
        </w:rPr>
        <w:t>Individuals seeking vaccines should bring one of the following forms of ID</w:t>
      </w:r>
      <w:r w:rsidR="008C1B1D">
        <w:rPr>
          <w:sz w:val="24"/>
          <w:szCs w:val="24"/>
        </w:rPr>
        <w:t>:</w:t>
      </w:r>
    </w:p>
    <w:p w14:paraId="7DF87E7E" w14:textId="2E46E4E4" w:rsidR="00F57DBE" w:rsidRDefault="00F57DBE" w:rsidP="00883878">
      <w:pPr>
        <w:pStyle w:val="ListParagraph"/>
        <w:numPr>
          <w:ilvl w:val="3"/>
          <w:numId w:val="9"/>
        </w:numPr>
        <w:rPr>
          <w:sz w:val="24"/>
          <w:szCs w:val="24"/>
        </w:rPr>
      </w:pPr>
      <w:r>
        <w:rPr>
          <w:sz w:val="24"/>
          <w:szCs w:val="24"/>
        </w:rPr>
        <w:t>Employer-issued photo ID card that includes the name of the individual seeking vaccination</w:t>
      </w:r>
    </w:p>
    <w:p w14:paraId="6A5F6B03" w14:textId="3E0E2D4E" w:rsidR="00F57DBE" w:rsidRDefault="00F57DBE">
      <w:pPr>
        <w:pStyle w:val="ListParagraph"/>
        <w:numPr>
          <w:ilvl w:val="3"/>
          <w:numId w:val="9"/>
        </w:numPr>
        <w:rPr>
          <w:sz w:val="24"/>
          <w:szCs w:val="24"/>
        </w:rPr>
      </w:pPr>
      <w:r>
        <w:rPr>
          <w:sz w:val="24"/>
          <w:szCs w:val="24"/>
        </w:rPr>
        <w:t>Bad</w:t>
      </w:r>
      <w:r w:rsidR="00BB47C7">
        <w:rPr>
          <w:sz w:val="24"/>
          <w:szCs w:val="24"/>
        </w:rPr>
        <w:t>ge</w:t>
      </w:r>
    </w:p>
    <w:p w14:paraId="75176129" w14:textId="64790796" w:rsidR="00BB47C7" w:rsidRDefault="00BB47C7">
      <w:pPr>
        <w:pStyle w:val="ListParagraph"/>
        <w:numPr>
          <w:ilvl w:val="3"/>
          <w:numId w:val="9"/>
        </w:numPr>
        <w:rPr>
          <w:sz w:val="24"/>
          <w:szCs w:val="24"/>
        </w:rPr>
      </w:pPr>
      <w:r>
        <w:rPr>
          <w:sz w:val="24"/>
          <w:szCs w:val="24"/>
        </w:rPr>
        <w:lastRenderedPageBreak/>
        <w:t>Letter from HR stating that the individual is a current employee of the organization AND a state photo ID or license</w:t>
      </w:r>
    </w:p>
    <w:p w14:paraId="581D4F6B" w14:textId="089D77A4" w:rsidR="00BB47C7" w:rsidRPr="00BB47C7" w:rsidRDefault="00BB47C7">
      <w:pPr>
        <w:pStyle w:val="ListParagraph"/>
        <w:numPr>
          <w:ilvl w:val="3"/>
          <w:numId w:val="9"/>
        </w:numPr>
        <w:rPr>
          <w:sz w:val="24"/>
          <w:szCs w:val="24"/>
        </w:rPr>
      </w:pPr>
      <w:r>
        <w:rPr>
          <w:sz w:val="24"/>
          <w:szCs w:val="24"/>
        </w:rPr>
        <w:t>Recent paystub AND a state phone ID or license</w:t>
      </w:r>
    </w:p>
    <w:p w14:paraId="6880BDA5" w14:textId="6368C748" w:rsidR="00427E28" w:rsidRPr="00A270C5" w:rsidRDefault="00427E28">
      <w:pPr>
        <w:pStyle w:val="ListParagraph"/>
        <w:numPr>
          <w:ilvl w:val="1"/>
          <w:numId w:val="9"/>
        </w:numPr>
        <w:rPr>
          <w:sz w:val="24"/>
          <w:szCs w:val="24"/>
        </w:rPr>
      </w:pPr>
      <w:r>
        <w:rPr>
          <w:sz w:val="24"/>
          <w:szCs w:val="24"/>
        </w:rPr>
        <w:t xml:space="preserve">Vaccination tracking </w:t>
      </w:r>
    </w:p>
    <w:p w14:paraId="2CD7EB39" w14:textId="3343CD9B" w:rsidR="008C1B1D" w:rsidRDefault="008C1B1D">
      <w:pPr>
        <w:pStyle w:val="ListParagraph"/>
        <w:numPr>
          <w:ilvl w:val="2"/>
          <w:numId w:val="9"/>
        </w:numPr>
        <w:rPr>
          <w:sz w:val="24"/>
          <w:szCs w:val="24"/>
        </w:rPr>
      </w:pPr>
      <w:r w:rsidRPr="008C1B1D">
        <w:rPr>
          <w:sz w:val="24"/>
          <w:szCs w:val="24"/>
        </w:rPr>
        <w:t>Track vaccinations, including the dates that doses are administered, in MIIS.</w:t>
      </w:r>
    </w:p>
    <w:p w14:paraId="6D33F336" w14:textId="14DE8FB5" w:rsidR="00DA2F35" w:rsidRDefault="00DA2F35" w:rsidP="00A10116">
      <w:pPr>
        <w:pStyle w:val="ListParagraph"/>
        <w:numPr>
          <w:ilvl w:val="0"/>
          <w:numId w:val="9"/>
        </w:numPr>
        <w:rPr>
          <w:sz w:val="24"/>
          <w:szCs w:val="24"/>
        </w:rPr>
      </w:pPr>
      <w:r>
        <w:rPr>
          <w:sz w:val="24"/>
          <w:szCs w:val="24"/>
        </w:rPr>
        <w:t>Second dose vaccination planning</w:t>
      </w:r>
    </w:p>
    <w:p w14:paraId="64EB3812" w14:textId="255F0061" w:rsidR="00F54839" w:rsidRDefault="00515307" w:rsidP="00A10116">
      <w:pPr>
        <w:pStyle w:val="ListParagraph"/>
        <w:numPr>
          <w:ilvl w:val="1"/>
          <w:numId w:val="9"/>
        </w:numPr>
        <w:rPr>
          <w:sz w:val="24"/>
          <w:szCs w:val="24"/>
        </w:rPr>
      </w:pPr>
      <w:r w:rsidRPr="00515307">
        <w:rPr>
          <w:sz w:val="24"/>
          <w:szCs w:val="24"/>
        </w:rPr>
        <w:t>Work with residents and staff to understand vaccination timelines and develop plans to ensure that residents and staff receive second doses.</w:t>
      </w:r>
    </w:p>
    <w:p w14:paraId="646C3C9F" w14:textId="2D646DBB" w:rsidR="00105C6C" w:rsidRDefault="00105C6C" w:rsidP="00883878">
      <w:pPr>
        <w:pStyle w:val="ListParagraph"/>
        <w:numPr>
          <w:ilvl w:val="0"/>
          <w:numId w:val="9"/>
        </w:numPr>
        <w:rPr>
          <w:sz w:val="24"/>
          <w:szCs w:val="24"/>
        </w:rPr>
      </w:pPr>
      <w:r>
        <w:rPr>
          <w:sz w:val="24"/>
          <w:szCs w:val="24"/>
        </w:rPr>
        <w:t>Surveillance testing</w:t>
      </w:r>
    </w:p>
    <w:p w14:paraId="489E5E0F" w14:textId="09545C27" w:rsidR="00C70480" w:rsidRPr="00BB47C7" w:rsidRDefault="00C70480" w:rsidP="00883878">
      <w:pPr>
        <w:pStyle w:val="ListParagraph"/>
        <w:numPr>
          <w:ilvl w:val="1"/>
          <w:numId w:val="9"/>
        </w:numPr>
        <w:rPr>
          <w:sz w:val="24"/>
          <w:szCs w:val="24"/>
        </w:rPr>
      </w:pPr>
      <w:r>
        <w:rPr>
          <w:sz w:val="24"/>
          <w:szCs w:val="24"/>
        </w:rPr>
        <w:t xml:space="preserve">EOHHS </w:t>
      </w:r>
      <w:hyperlink r:id="rId27" w:history="1">
        <w:r w:rsidRPr="00105C6C">
          <w:rPr>
            <w:rStyle w:val="Hyperlink"/>
            <w:sz w:val="24"/>
            <w:szCs w:val="24"/>
          </w:rPr>
          <w:t>surveillance testing guidance</w:t>
        </w:r>
      </w:hyperlink>
      <w:r>
        <w:rPr>
          <w:sz w:val="24"/>
          <w:szCs w:val="24"/>
        </w:rPr>
        <w:t xml:space="preserve"> remains in place until further notice</w:t>
      </w:r>
      <w:r w:rsidR="003F2A16">
        <w:rPr>
          <w:sz w:val="24"/>
          <w:szCs w:val="24"/>
        </w:rPr>
        <w:t>.</w:t>
      </w:r>
    </w:p>
    <w:p w14:paraId="7D2F1D40" w14:textId="77777777" w:rsidR="00883878" w:rsidRDefault="00883878" w:rsidP="00A10116">
      <w:pPr>
        <w:rPr>
          <w:b/>
          <w:sz w:val="24"/>
          <w:szCs w:val="24"/>
          <w:u w:val="single"/>
        </w:rPr>
      </w:pPr>
    </w:p>
    <w:p w14:paraId="3EFF81C4" w14:textId="27016FEA" w:rsidR="00434930" w:rsidRDefault="00A10116" w:rsidP="00A10116">
      <w:pPr>
        <w:rPr>
          <w:b/>
          <w:sz w:val="24"/>
          <w:szCs w:val="24"/>
          <w:u w:val="single"/>
        </w:rPr>
      </w:pPr>
      <w:bookmarkStart w:id="6" w:name="_Hlk61262185"/>
      <w:r>
        <w:rPr>
          <w:b/>
          <w:sz w:val="24"/>
          <w:szCs w:val="24"/>
          <w:u w:val="single"/>
        </w:rPr>
        <w:t xml:space="preserve">Agency </w:t>
      </w:r>
      <w:r w:rsidR="00434930">
        <w:rPr>
          <w:b/>
          <w:sz w:val="24"/>
          <w:szCs w:val="24"/>
          <w:u w:val="single"/>
        </w:rPr>
        <w:t>Point</w:t>
      </w:r>
      <w:r>
        <w:rPr>
          <w:b/>
          <w:sz w:val="24"/>
          <w:szCs w:val="24"/>
          <w:u w:val="single"/>
        </w:rPr>
        <w:t>s</w:t>
      </w:r>
      <w:r w:rsidR="00434930">
        <w:rPr>
          <w:b/>
          <w:sz w:val="24"/>
          <w:szCs w:val="24"/>
          <w:u w:val="single"/>
        </w:rPr>
        <w:t xml:space="preserve"> of Contact</w:t>
      </w:r>
    </w:p>
    <w:p w14:paraId="599213EF" w14:textId="374F4116" w:rsidR="00047C22" w:rsidRPr="00F54839" w:rsidRDefault="00434930" w:rsidP="00A10116">
      <w:pPr>
        <w:rPr>
          <w:sz w:val="24"/>
          <w:szCs w:val="24"/>
        </w:rPr>
      </w:pPr>
      <w:r>
        <w:rPr>
          <w:sz w:val="24"/>
          <w:szCs w:val="24"/>
        </w:rPr>
        <w:t xml:space="preserve">For questions regarding this guidance document or the implementation of the </w:t>
      </w:r>
      <w:r w:rsidR="007D132C">
        <w:rPr>
          <w:sz w:val="24"/>
          <w:szCs w:val="24"/>
        </w:rPr>
        <w:t xml:space="preserve">three </w:t>
      </w:r>
      <w:r>
        <w:rPr>
          <w:sz w:val="24"/>
          <w:szCs w:val="24"/>
        </w:rPr>
        <w:t>vaccine deployment options – pleas</w:t>
      </w:r>
      <w:r w:rsidR="00F54839">
        <w:rPr>
          <w:sz w:val="24"/>
          <w:szCs w:val="24"/>
        </w:rPr>
        <w:t>e contact:</w:t>
      </w:r>
    </w:p>
    <w:p w14:paraId="472C176B" w14:textId="2A15616A" w:rsidR="00047C22" w:rsidRDefault="00047C22" w:rsidP="00A10116">
      <w:pPr>
        <w:pStyle w:val="ListParagraph"/>
        <w:numPr>
          <w:ilvl w:val="0"/>
          <w:numId w:val="17"/>
        </w:numPr>
        <w:rPr>
          <w:sz w:val="24"/>
          <w:szCs w:val="24"/>
        </w:rPr>
      </w:pPr>
      <w:r w:rsidRPr="00047C22">
        <w:rPr>
          <w:sz w:val="24"/>
          <w:szCs w:val="24"/>
        </w:rPr>
        <w:t xml:space="preserve">Department of Developmental Services </w:t>
      </w:r>
      <w:r w:rsidR="00CB6B3F">
        <w:rPr>
          <w:sz w:val="24"/>
          <w:szCs w:val="24"/>
        </w:rPr>
        <w:t xml:space="preserve">– Cynthia Miller:  </w:t>
      </w:r>
      <w:hyperlink r:id="rId28" w:history="1">
        <w:r w:rsidR="00BD218B" w:rsidRPr="00003CBE">
          <w:rPr>
            <w:rStyle w:val="Hyperlink"/>
            <w:sz w:val="24"/>
            <w:szCs w:val="24"/>
          </w:rPr>
          <w:t>cynthia.f.miller@mass.gov</w:t>
        </w:r>
      </w:hyperlink>
      <w:r w:rsidR="00CB6B3F">
        <w:rPr>
          <w:sz w:val="24"/>
          <w:szCs w:val="24"/>
        </w:rPr>
        <w:t xml:space="preserve">, </w:t>
      </w:r>
      <w:r w:rsidR="00F62A44">
        <w:rPr>
          <w:sz w:val="24"/>
          <w:szCs w:val="24"/>
        </w:rPr>
        <w:t>(</w:t>
      </w:r>
      <w:r w:rsidR="00CB6B3F">
        <w:rPr>
          <w:sz w:val="24"/>
          <w:szCs w:val="24"/>
        </w:rPr>
        <w:t>857</w:t>
      </w:r>
      <w:r w:rsidR="00F62A44">
        <w:rPr>
          <w:sz w:val="24"/>
          <w:szCs w:val="24"/>
        </w:rPr>
        <w:t xml:space="preserve">) </w:t>
      </w:r>
      <w:r w:rsidR="00CB6B3F">
        <w:rPr>
          <w:sz w:val="24"/>
          <w:szCs w:val="24"/>
        </w:rPr>
        <w:t>225-8770</w:t>
      </w:r>
    </w:p>
    <w:p w14:paraId="018B4D00" w14:textId="6F751FB5" w:rsidR="00047C22" w:rsidRDefault="00047C22" w:rsidP="00A10116">
      <w:pPr>
        <w:pStyle w:val="ListParagraph"/>
        <w:numPr>
          <w:ilvl w:val="0"/>
          <w:numId w:val="17"/>
        </w:numPr>
        <w:rPr>
          <w:sz w:val="24"/>
          <w:szCs w:val="24"/>
        </w:rPr>
      </w:pPr>
      <w:r>
        <w:rPr>
          <w:sz w:val="24"/>
          <w:szCs w:val="24"/>
        </w:rPr>
        <w:t>Department of Children and Families</w:t>
      </w:r>
      <w:r w:rsidR="00CB6B3F">
        <w:rPr>
          <w:sz w:val="24"/>
          <w:szCs w:val="24"/>
        </w:rPr>
        <w:t xml:space="preserve"> – Ryan FitzGerald:  </w:t>
      </w:r>
      <w:hyperlink r:id="rId29" w:history="1">
        <w:r w:rsidR="00CB6B3F" w:rsidRPr="000F4759">
          <w:rPr>
            <w:rStyle w:val="Hyperlink"/>
            <w:sz w:val="24"/>
            <w:szCs w:val="24"/>
          </w:rPr>
          <w:t>ryan.m.fitzgerald@mass.gov</w:t>
        </w:r>
      </w:hyperlink>
      <w:r w:rsidR="00CB6B3F">
        <w:rPr>
          <w:sz w:val="24"/>
          <w:szCs w:val="24"/>
        </w:rPr>
        <w:t xml:space="preserve">, </w:t>
      </w:r>
      <w:r w:rsidR="00C10786" w:rsidRPr="00C10786">
        <w:rPr>
          <w:rFonts w:ascii="Calibri" w:hAnsi="Calibri" w:cs="Calibri"/>
          <w:sz w:val="24"/>
          <w:szCs w:val="24"/>
        </w:rPr>
        <w:t>(617) 680-2835</w:t>
      </w:r>
    </w:p>
    <w:p w14:paraId="5815A668" w14:textId="1146DB01" w:rsidR="00047C22" w:rsidRDefault="00047C22" w:rsidP="00A10116">
      <w:pPr>
        <w:pStyle w:val="ListParagraph"/>
        <w:numPr>
          <w:ilvl w:val="0"/>
          <w:numId w:val="17"/>
        </w:numPr>
        <w:rPr>
          <w:sz w:val="24"/>
          <w:szCs w:val="24"/>
        </w:rPr>
      </w:pPr>
      <w:r>
        <w:rPr>
          <w:sz w:val="24"/>
          <w:szCs w:val="24"/>
        </w:rPr>
        <w:t xml:space="preserve">Department of Mental Health </w:t>
      </w:r>
      <w:r w:rsidR="00CB6B3F">
        <w:rPr>
          <w:sz w:val="24"/>
          <w:szCs w:val="24"/>
        </w:rPr>
        <w:t xml:space="preserve">– Beth Lucas:  </w:t>
      </w:r>
      <w:hyperlink r:id="rId30" w:history="1">
        <w:r w:rsidR="00CB6B3F" w:rsidRPr="000F4759">
          <w:rPr>
            <w:rStyle w:val="Hyperlink"/>
            <w:sz w:val="24"/>
            <w:szCs w:val="24"/>
          </w:rPr>
          <w:t>beth.lucas@mass.gov</w:t>
        </w:r>
      </w:hyperlink>
      <w:r w:rsidR="00CB6B3F">
        <w:rPr>
          <w:sz w:val="24"/>
          <w:szCs w:val="24"/>
        </w:rPr>
        <w:t xml:space="preserve">, </w:t>
      </w:r>
      <w:r w:rsidR="00F62A44">
        <w:rPr>
          <w:sz w:val="24"/>
          <w:szCs w:val="24"/>
        </w:rPr>
        <w:t>(</w:t>
      </w:r>
      <w:r w:rsidR="00CB6B3F">
        <w:rPr>
          <w:sz w:val="24"/>
          <w:szCs w:val="24"/>
        </w:rPr>
        <w:t>617</w:t>
      </w:r>
      <w:r w:rsidR="00F62A44">
        <w:rPr>
          <w:sz w:val="24"/>
          <w:szCs w:val="24"/>
        </w:rPr>
        <w:t xml:space="preserve">) </w:t>
      </w:r>
      <w:r w:rsidR="00CB6B3F">
        <w:rPr>
          <w:sz w:val="24"/>
          <w:szCs w:val="24"/>
        </w:rPr>
        <w:t>927-5627</w:t>
      </w:r>
    </w:p>
    <w:p w14:paraId="519DC078" w14:textId="664C7161" w:rsidR="00047C22" w:rsidRDefault="00047C22" w:rsidP="00A10116">
      <w:pPr>
        <w:pStyle w:val="ListParagraph"/>
        <w:numPr>
          <w:ilvl w:val="0"/>
          <w:numId w:val="17"/>
        </w:numPr>
        <w:rPr>
          <w:sz w:val="24"/>
          <w:szCs w:val="24"/>
        </w:rPr>
      </w:pPr>
      <w:r>
        <w:rPr>
          <w:sz w:val="24"/>
          <w:szCs w:val="24"/>
        </w:rPr>
        <w:t>Department of Public Health</w:t>
      </w:r>
      <w:r w:rsidR="00F62A44">
        <w:rPr>
          <w:sz w:val="24"/>
          <w:szCs w:val="24"/>
        </w:rPr>
        <w:t>,</w:t>
      </w:r>
      <w:r>
        <w:rPr>
          <w:sz w:val="24"/>
          <w:szCs w:val="24"/>
        </w:rPr>
        <w:t xml:space="preserve"> Bureau </w:t>
      </w:r>
      <w:r w:rsidR="00CB6B3F">
        <w:rPr>
          <w:sz w:val="24"/>
          <w:szCs w:val="24"/>
        </w:rPr>
        <w:t>of Substance Addiction Services</w:t>
      </w:r>
      <w:r w:rsidR="008C5EEA">
        <w:rPr>
          <w:sz w:val="24"/>
          <w:szCs w:val="24"/>
        </w:rPr>
        <w:t xml:space="preserve"> – Therese </w:t>
      </w:r>
      <w:r w:rsidRPr="00047C22">
        <w:rPr>
          <w:sz w:val="24"/>
          <w:szCs w:val="24"/>
        </w:rPr>
        <w:t>Fleisher</w:t>
      </w:r>
      <w:r w:rsidR="00CB6B3F">
        <w:rPr>
          <w:sz w:val="24"/>
          <w:szCs w:val="24"/>
        </w:rPr>
        <w:t xml:space="preserve">:  </w:t>
      </w:r>
      <w:hyperlink r:id="rId31" w:history="1">
        <w:r w:rsidR="00CB6B3F" w:rsidRPr="000F4759">
          <w:rPr>
            <w:rStyle w:val="Hyperlink"/>
            <w:sz w:val="24"/>
            <w:szCs w:val="24"/>
          </w:rPr>
          <w:t>therese.m.fleisher@mass.gov</w:t>
        </w:r>
      </w:hyperlink>
      <w:r w:rsidR="00CB6B3F">
        <w:rPr>
          <w:sz w:val="24"/>
          <w:szCs w:val="24"/>
        </w:rPr>
        <w:t xml:space="preserve">, </w:t>
      </w:r>
      <w:r w:rsidR="00F62A44">
        <w:rPr>
          <w:sz w:val="24"/>
          <w:szCs w:val="24"/>
        </w:rPr>
        <w:t>(</w:t>
      </w:r>
      <w:r w:rsidR="00CB6B3F">
        <w:rPr>
          <w:sz w:val="24"/>
          <w:szCs w:val="24"/>
        </w:rPr>
        <w:t>617</w:t>
      </w:r>
      <w:r w:rsidR="00F62A44">
        <w:rPr>
          <w:sz w:val="24"/>
          <w:szCs w:val="24"/>
        </w:rPr>
        <w:t xml:space="preserve">) </w:t>
      </w:r>
      <w:r w:rsidR="00CB6B3F">
        <w:rPr>
          <w:sz w:val="24"/>
          <w:szCs w:val="24"/>
        </w:rPr>
        <w:t xml:space="preserve">645-2865  </w:t>
      </w:r>
      <w:r>
        <w:rPr>
          <w:sz w:val="24"/>
          <w:szCs w:val="24"/>
        </w:rPr>
        <w:t xml:space="preserve">  </w:t>
      </w:r>
    </w:p>
    <w:p w14:paraId="2BED94FC" w14:textId="1DA68309" w:rsidR="00047C22" w:rsidRDefault="00047C22" w:rsidP="00883878">
      <w:pPr>
        <w:pStyle w:val="ListParagraph"/>
        <w:numPr>
          <w:ilvl w:val="0"/>
          <w:numId w:val="17"/>
        </w:numPr>
        <w:rPr>
          <w:sz w:val="24"/>
          <w:szCs w:val="24"/>
        </w:rPr>
      </w:pPr>
      <w:r>
        <w:rPr>
          <w:sz w:val="24"/>
          <w:szCs w:val="24"/>
        </w:rPr>
        <w:t xml:space="preserve">Department of Public Health </w:t>
      </w:r>
      <w:r w:rsidR="00FC6570">
        <w:rPr>
          <w:sz w:val="24"/>
          <w:szCs w:val="24"/>
        </w:rPr>
        <w:t>SDV Shelters</w:t>
      </w:r>
      <w:r w:rsidR="008C5EEA">
        <w:rPr>
          <w:sz w:val="24"/>
          <w:szCs w:val="24"/>
        </w:rPr>
        <w:t xml:space="preserve"> – Chris </w:t>
      </w:r>
      <w:r>
        <w:rPr>
          <w:sz w:val="24"/>
          <w:szCs w:val="24"/>
        </w:rPr>
        <w:t>Newman</w:t>
      </w:r>
      <w:r w:rsidR="00CB6B3F">
        <w:rPr>
          <w:sz w:val="24"/>
          <w:szCs w:val="24"/>
        </w:rPr>
        <w:t xml:space="preserve">:  </w:t>
      </w:r>
      <w:hyperlink r:id="rId32" w:history="1">
        <w:r w:rsidR="00CB6B3F" w:rsidRPr="000F4759">
          <w:rPr>
            <w:rStyle w:val="Hyperlink"/>
            <w:sz w:val="24"/>
            <w:szCs w:val="24"/>
          </w:rPr>
          <w:t>Christopher.newman@mass.gov</w:t>
        </w:r>
      </w:hyperlink>
      <w:r w:rsidR="00CB6B3F">
        <w:rPr>
          <w:sz w:val="24"/>
          <w:szCs w:val="24"/>
        </w:rPr>
        <w:t xml:space="preserve">, </w:t>
      </w:r>
      <w:r w:rsidR="00F62A44">
        <w:rPr>
          <w:sz w:val="24"/>
          <w:szCs w:val="24"/>
        </w:rPr>
        <w:t>(</w:t>
      </w:r>
      <w:r w:rsidR="00CB6B3F">
        <w:rPr>
          <w:sz w:val="24"/>
          <w:szCs w:val="24"/>
        </w:rPr>
        <w:t>781</w:t>
      </w:r>
      <w:r w:rsidR="00F62A44">
        <w:rPr>
          <w:sz w:val="24"/>
          <w:szCs w:val="24"/>
        </w:rPr>
        <w:t xml:space="preserve">) </w:t>
      </w:r>
      <w:r w:rsidR="00CB6B3F">
        <w:rPr>
          <w:sz w:val="24"/>
          <w:szCs w:val="24"/>
        </w:rPr>
        <w:t xml:space="preserve">471-0932 </w:t>
      </w:r>
      <w:r>
        <w:rPr>
          <w:sz w:val="24"/>
          <w:szCs w:val="24"/>
        </w:rPr>
        <w:t xml:space="preserve">  </w:t>
      </w:r>
    </w:p>
    <w:p w14:paraId="547955C5" w14:textId="075C3CE5" w:rsidR="00047C22" w:rsidRDefault="00047C22">
      <w:pPr>
        <w:pStyle w:val="ListParagraph"/>
        <w:numPr>
          <w:ilvl w:val="0"/>
          <w:numId w:val="17"/>
        </w:numPr>
        <w:rPr>
          <w:sz w:val="24"/>
          <w:szCs w:val="24"/>
        </w:rPr>
      </w:pPr>
      <w:r>
        <w:rPr>
          <w:sz w:val="24"/>
          <w:szCs w:val="24"/>
        </w:rPr>
        <w:t>Department of Veterans Services</w:t>
      </w:r>
      <w:r w:rsidR="00CB6B3F">
        <w:rPr>
          <w:sz w:val="24"/>
          <w:szCs w:val="24"/>
        </w:rPr>
        <w:t xml:space="preserve"> – Claire Makrinikolas:  </w:t>
      </w:r>
      <w:hyperlink r:id="rId33" w:history="1">
        <w:r w:rsidR="00540078" w:rsidRPr="00944442">
          <w:rPr>
            <w:rStyle w:val="Hyperlink"/>
            <w:sz w:val="24"/>
            <w:szCs w:val="24"/>
          </w:rPr>
          <w:t>Claire.makrinikolas@mass.gov</w:t>
        </w:r>
      </w:hyperlink>
      <w:r w:rsidR="00CB6B3F">
        <w:rPr>
          <w:sz w:val="24"/>
          <w:szCs w:val="24"/>
        </w:rPr>
        <w:t xml:space="preserve">, </w:t>
      </w:r>
      <w:r w:rsidR="00F62A44">
        <w:rPr>
          <w:sz w:val="24"/>
          <w:szCs w:val="24"/>
        </w:rPr>
        <w:t>(</w:t>
      </w:r>
      <w:r w:rsidR="00CB6B3F">
        <w:rPr>
          <w:sz w:val="24"/>
          <w:szCs w:val="24"/>
        </w:rPr>
        <w:t>857</w:t>
      </w:r>
      <w:r w:rsidR="00F62A44">
        <w:rPr>
          <w:sz w:val="24"/>
          <w:szCs w:val="24"/>
        </w:rPr>
        <w:t xml:space="preserve">) </w:t>
      </w:r>
      <w:r w:rsidR="00CB6B3F">
        <w:rPr>
          <w:sz w:val="24"/>
          <w:szCs w:val="24"/>
        </w:rPr>
        <w:t>268-1151</w:t>
      </w:r>
      <w:r>
        <w:rPr>
          <w:sz w:val="24"/>
          <w:szCs w:val="24"/>
        </w:rPr>
        <w:t xml:space="preserve"> </w:t>
      </w:r>
    </w:p>
    <w:p w14:paraId="4DDC58AF" w14:textId="7CC3F6E9" w:rsidR="00047C22" w:rsidRPr="00BB47C7" w:rsidRDefault="00047C22">
      <w:pPr>
        <w:pStyle w:val="ListParagraph"/>
        <w:numPr>
          <w:ilvl w:val="0"/>
          <w:numId w:val="17"/>
        </w:numPr>
        <w:rPr>
          <w:sz w:val="24"/>
          <w:szCs w:val="24"/>
        </w:rPr>
      </w:pPr>
      <w:r w:rsidRPr="00F54839">
        <w:rPr>
          <w:sz w:val="24"/>
          <w:szCs w:val="24"/>
        </w:rPr>
        <w:t>Department of Youth Services</w:t>
      </w:r>
      <w:r w:rsidR="009A5523" w:rsidRPr="00F54839">
        <w:rPr>
          <w:sz w:val="24"/>
          <w:szCs w:val="24"/>
        </w:rPr>
        <w:t xml:space="preserve"> </w:t>
      </w:r>
      <w:r w:rsidR="009A5523" w:rsidRPr="00BB47C7">
        <w:rPr>
          <w:sz w:val="24"/>
          <w:szCs w:val="24"/>
        </w:rPr>
        <w:t xml:space="preserve">– Ruth Rovezzi:  </w:t>
      </w:r>
      <w:hyperlink r:id="rId34" w:history="1">
        <w:r w:rsidR="009A5523" w:rsidRPr="00BB47C7">
          <w:rPr>
            <w:rStyle w:val="Hyperlink"/>
            <w:sz w:val="24"/>
            <w:szCs w:val="24"/>
          </w:rPr>
          <w:t>ruth.rovezzi@mass.gov</w:t>
        </w:r>
      </w:hyperlink>
      <w:r w:rsidR="009A5523" w:rsidRPr="00BB47C7">
        <w:rPr>
          <w:sz w:val="24"/>
          <w:szCs w:val="24"/>
        </w:rPr>
        <w:t xml:space="preserve">, </w:t>
      </w:r>
      <w:r w:rsidR="00F62A44">
        <w:rPr>
          <w:sz w:val="24"/>
          <w:szCs w:val="24"/>
        </w:rPr>
        <w:t>(</w:t>
      </w:r>
      <w:r w:rsidR="009A5523" w:rsidRPr="00BB47C7">
        <w:rPr>
          <w:sz w:val="24"/>
          <w:szCs w:val="24"/>
        </w:rPr>
        <w:t>413</w:t>
      </w:r>
      <w:r w:rsidR="00F62A44">
        <w:rPr>
          <w:sz w:val="24"/>
          <w:szCs w:val="24"/>
        </w:rPr>
        <w:t xml:space="preserve">) </w:t>
      </w:r>
      <w:r w:rsidR="009A5523" w:rsidRPr="00BB47C7">
        <w:rPr>
          <w:sz w:val="24"/>
          <w:szCs w:val="24"/>
        </w:rPr>
        <w:t>265-0624</w:t>
      </w:r>
    </w:p>
    <w:p w14:paraId="1942FD8E" w14:textId="04E44F4B" w:rsidR="00047C22" w:rsidRDefault="00047C22">
      <w:pPr>
        <w:pStyle w:val="ListParagraph"/>
        <w:numPr>
          <w:ilvl w:val="0"/>
          <w:numId w:val="17"/>
        </w:numPr>
        <w:rPr>
          <w:sz w:val="24"/>
          <w:szCs w:val="24"/>
        </w:rPr>
      </w:pPr>
      <w:r w:rsidRPr="00F54839">
        <w:rPr>
          <w:sz w:val="24"/>
          <w:szCs w:val="24"/>
        </w:rPr>
        <w:t>Massachusetts Rehabilitation Commission</w:t>
      </w:r>
      <w:r w:rsidR="00F54839">
        <w:rPr>
          <w:sz w:val="24"/>
          <w:szCs w:val="24"/>
        </w:rPr>
        <w:t xml:space="preserve"> – Sandy </w:t>
      </w:r>
      <w:r w:rsidR="00F54839" w:rsidRPr="00F54839">
        <w:rPr>
          <w:sz w:val="24"/>
          <w:szCs w:val="24"/>
        </w:rPr>
        <w:t>Biber</w:t>
      </w:r>
      <w:r w:rsidR="00BD218B">
        <w:rPr>
          <w:sz w:val="24"/>
          <w:szCs w:val="24"/>
        </w:rPr>
        <w:t>:</w:t>
      </w:r>
      <w:r w:rsidR="00F54839" w:rsidRPr="00F54839">
        <w:rPr>
          <w:sz w:val="24"/>
          <w:szCs w:val="24"/>
        </w:rPr>
        <w:t xml:space="preserve"> </w:t>
      </w:r>
      <w:hyperlink r:id="rId35" w:history="1">
        <w:r w:rsidR="00F54839" w:rsidRPr="00F54839">
          <w:rPr>
            <w:rStyle w:val="Hyperlink"/>
            <w:sz w:val="24"/>
            <w:szCs w:val="24"/>
          </w:rPr>
          <w:t>sandy.biber@mass.gov</w:t>
        </w:r>
      </w:hyperlink>
      <w:r w:rsidR="00F54839" w:rsidRPr="00F54839">
        <w:rPr>
          <w:sz w:val="24"/>
          <w:szCs w:val="24"/>
        </w:rPr>
        <w:t xml:space="preserve">, </w:t>
      </w:r>
      <w:r w:rsidR="00F62A44">
        <w:rPr>
          <w:sz w:val="24"/>
          <w:szCs w:val="24"/>
        </w:rPr>
        <w:t>(</w:t>
      </w:r>
      <w:r w:rsidR="00F54839" w:rsidRPr="00F54839">
        <w:rPr>
          <w:sz w:val="24"/>
          <w:szCs w:val="24"/>
        </w:rPr>
        <w:t>617</w:t>
      </w:r>
      <w:r w:rsidR="00F62A44">
        <w:rPr>
          <w:sz w:val="24"/>
          <w:szCs w:val="24"/>
        </w:rPr>
        <w:t xml:space="preserve">) </w:t>
      </w:r>
      <w:r w:rsidR="00F54839" w:rsidRPr="00F54839">
        <w:rPr>
          <w:sz w:val="24"/>
          <w:szCs w:val="24"/>
        </w:rPr>
        <w:t>777-5909</w:t>
      </w:r>
      <w:r w:rsidRPr="00F54839">
        <w:rPr>
          <w:sz w:val="24"/>
          <w:szCs w:val="24"/>
        </w:rPr>
        <w:t xml:space="preserve"> </w:t>
      </w:r>
    </w:p>
    <w:p w14:paraId="320B9DA0" w14:textId="77777777" w:rsidR="00F54839" w:rsidRDefault="00F54839">
      <w:pPr>
        <w:pStyle w:val="ListParagraph"/>
        <w:numPr>
          <w:ilvl w:val="0"/>
          <w:numId w:val="17"/>
        </w:numPr>
        <w:rPr>
          <w:sz w:val="24"/>
          <w:szCs w:val="24"/>
        </w:rPr>
      </w:pPr>
      <w:r>
        <w:rPr>
          <w:sz w:val="24"/>
          <w:szCs w:val="24"/>
        </w:rPr>
        <w:t xml:space="preserve">Massachusetts Commission for the Blind – Lesli Johnson:  </w:t>
      </w:r>
    </w:p>
    <w:p w14:paraId="5C9D5350" w14:textId="45C2B375" w:rsidR="00F54839" w:rsidRPr="00F54839" w:rsidRDefault="00823591">
      <w:pPr>
        <w:pStyle w:val="ListParagraph"/>
        <w:rPr>
          <w:sz w:val="24"/>
          <w:szCs w:val="24"/>
        </w:rPr>
      </w:pPr>
      <w:hyperlink r:id="rId36" w:history="1">
        <w:r w:rsidR="00BD218B" w:rsidRPr="00003CBE">
          <w:rPr>
            <w:rStyle w:val="Hyperlink"/>
            <w:sz w:val="24"/>
            <w:szCs w:val="24"/>
          </w:rPr>
          <w:t>lesli.baker.johnson@mass.gov</w:t>
        </w:r>
      </w:hyperlink>
      <w:r w:rsidR="00F54839">
        <w:rPr>
          <w:sz w:val="24"/>
          <w:szCs w:val="24"/>
        </w:rPr>
        <w:t xml:space="preserve">, </w:t>
      </w:r>
      <w:r w:rsidR="00F62A44">
        <w:rPr>
          <w:sz w:val="24"/>
          <w:szCs w:val="24"/>
        </w:rPr>
        <w:t>(</w:t>
      </w:r>
      <w:r w:rsidR="00F54839">
        <w:rPr>
          <w:sz w:val="24"/>
          <w:szCs w:val="24"/>
        </w:rPr>
        <w:t>857</w:t>
      </w:r>
      <w:r w:rsidR="00F62A44">
        <w:rPr>
          <w:sz w:val="24"/>
          <w:szCs w:val="24"/>
        </w:rPr>
        <w:t xml:space="preserve">) </w:t>
      </w:r>
      <w:r w:rsidR="00F54839">
        <w:rPr>
          <w:sz w:val="24"/>
          <w:szCs w:val="24"/>
        </w:rPr>
        <w:t>248-0930</w:t>
      </w:r>
    </w:p>
    <w:p w14:paraId="4B6A46D4" w14:textId="2DAE2FA4" w:rsidR="00047C22" w:rsidRDefault="0059428A">
      <w:pPr>
        <w:pStyle w:val="ListParagraph"/>
        <w:numPr>
          <w:ilvl w:val="0"/>
          <w:numId w:val="17"/>
        </w:numPr>
        <w:rPr>
          <w:sz w:val="24"/>
          <w:szCs w:val="24"/>
        </w:rPr>
      </w:pPr>
      <w:bookmarkStart w:id="7" w:name="_Hlk61103202"/>
      <w:r>
        <w:rPr>
          <w:sz w:val="24"/>
          <w:szCs w:val="24"/>
        </w:rPr>
        <w:t xml:space="preserve">Department of Elementary and Secondary Education/ Department of Early Education and Care / </w:t>
      </w:r>
      <w:r w:rsidR="0037511B">
        <w:rPr>
          <w:sz w:val="24"/>
          <w:szCs w:val="24"/>
        </w:rPr>
        <w:t>S</w:t>
      </w:r>
      <w:r w:rsidR="00047C22">
        <w:rPr>
          <w:sz w:val="24"/>
          <w:szCs w:val="24"/>
        </w:rPr>
        <w:t>pecia</w:t>
      </w:r>
      <w:r w:rsidR="00681F65">
        <w:rPr>
          <w:sz w:val="24"/>
          <w:szCs w:val="24"/>
        </w:rPr>
        <w:t xml:space="preserve">l </w:t>
      </w:r>
      <w:r w:rsidR="0037511B">
        <w:rPr>
          <w:sz w:val="24"/>
          <w:szCs w:val="24"/>
        </w:rPr>
        <w:t>E</w:t>
      </w:r>
      <w:r w:rsidR="00681F65">
        <w:rPr>
          <w:sz w:val="24"/>
          <w:szCs w:val="24"/>
        </w:rPr>
        <w:t xml:space="preserve">ducation </w:t>
      </w:r>
      <w:r w:rsidR="0037511B">
        <w:rPr>
          <w:sz w:val="24"/>
          <w:szCs w:val="24"/>
        </w:rPr>
        <w:t>R</w:t>
      </w:r>
      <w:r w:rsidR="00681F65">
        <w:rPr>
          <w:sz w:val="24"/>
          <w:szCs w:val="24"/>
        </w:rPr>
        <w:t xml:space="preserve">esidential </w:t>
      </w:r>
      <w:r w:rsidR="0037511B">
        <w:rPr>
          <w:sz w:val="24"/>
          <w:szCs w:val="24"/>
        </w:rPr>
        <w:t>S</w:t>
      </w:r>
      <w:r w:rsidR="00681F65">
        <w:rPr>
          <w:sz w:val="24"/>
          <w:szCs w:val="24"/>
        </w:rPr>
        <w:t>chools</w:t>
      </w:r>
      <w:r w:rsidR="008C5EEA">
        <w:rPr>
          <w:sz w:val="24"/>
          <w:szCs w:val="24"/>
        </w:rPr>
        <w:t xml:space="preserve"> </w:t>
      </w:r>
      <w:bookmarkEnd w:id="7"/>
      <w:r w:rsidR="008C5EEA">
        <w:rPr>
          <w:sz w:val="24"/>
          <w:szCs w:val="24"/>
        </w:rPr>
        <w:t xml:space="preserve">– Patti </w:t>
      </w:r>
      <w:r w:rsidR="00CB6B3F">
        <w:rPr>
          <w:sz w:val="24"/>
          <w:szCs w:val="24"/>
        </w:rPr>
        <w:t xml:space="preserve">Mackin:  </w:t>
      </w:r>
      <w:hyperlink r:id="rId37" w:history="1">
        <w:r w:rsidR="00CB6B3F" w:rsidRPr="000F4759">
          <w:rPr>
            <w:rStyle w:val="Hyperlink"/>
            <w:sz w:val="24"/>
            <w:szCs w:val="24"/>
          </w:rPr>
          <w:t>patti.mackin@mass.gov</w:t>
        </w:r>
      </w:hyperlink>
      <w:r w:rsidR="00CB6B3F">
        <w:rPr>
          <w:sz w:val="24"/>
          <w:szCs w:val="24"/>
        </w:rPr>
        <w:t xml:space="preserve">, </w:t>
      </w:r>
      <w:r w:rsidR="00F62A44">
        <w:rPr>
          <w:sz w:val="24"/>
          <w:szCs w:val="24"/>
        </w:rPr>
        <w:t>(</w:t>
      </w:r>
      <w:r w:rsidR="00CB6B3F">
        <w:rPr>
          <w:sz w:val="24"/>
          <w:szCs w:val="24"/>
        </w:rPr>
        <w:t>781</w:t>
      </w:r>
      <w:r w:rsidR="00F62A44">
        <w:rPr>
          <w:sz w:val="24"/>
          <w:szCs w:val="24"/>
        </w:rPr>
        <w:t xml:space="preserve">) </w:t>
      </w:r>
      <w:r w:rsidR="00CB6B3F">
        <w:rPr>
          <w:sz w:val="24"/>
          <w:szCs w:val="24"/>
        </w:rPr>
        <w:t>927-5627</w:t>
      </w:r>
    </w:p>
    <w:p w14:paraId="0060903E" w14:textId="03EE2363" w:rsidR="00883878" w:rsidRPr="001B1939" w:rsidRDefault="005E07F5" w:rsidP="001B1939">
      <w:pPr>
        <w:pStyle w:val="ListParagraph"/>
        <w:numPr>
          <w:ilvl w:val="0"/>
          <w:numId w:val="17"/>
        </w:numPr>
        <w:rPr>
          <w:b/>
          <w:sz w:val="24"/>
          <w:szCs w:val="24"/>
          <w:u w:val="single"/>
        </w:rPr>
      </w:pPr>
      <w:r w:rsidRPr="00FC3CCA">
        <w:rPr>
          <w:sz w:val="24"/>
          <w:szCs w:val="24"/>
        </w:rPr>
        <w:t xml:space="preserve">Individual </w:t>
      </w:r>
      <w:r w:rsidR="00FC3CCA" w:rsidRPr="00FC3CCA">
        <w:rPr>
          <w:sz w:val="24"/>
          <w:szCs w:val="24"/>
        </w:rPr>
        <w:t xml:space="preserve">&amp; Family </w:t>
      </w:r>
      <w:r w:rsidR="004C020F">
        <w:rPr>
          <w:sz w:val="24"/>
          <w:szCs w:val="24"/>
        </w:rPr>
        <w:t xml:space="preserve">Congregate </w:t>
      </w:r>
      <w:r w:rsidRPr="00FC3CCA">
        <w:rPr>
          <w:sz w:val="24"/>
          <w:szCs w:val="24"/>
        </w:rPr>
        <w:t>Shelters</w:t>
      </w:r>
      <w:r w:rsidR="00FC3CCA" w:rsidRPr="00FC3CCA">
        <w:rPr>
          <w:sz w:val="24"/>
          <w:szCs w:val="24"/>
        </w:rPr>
        <w:t xml:space="preserve"> – Tom Brigham</w:t>
      </w:r>
      <w:r w:rsidR="005A61E7">
        <w:rPr>
          <w:sz w:val="24"/>
          <w:szCs w:val="24"/>
        </w:rPr>
        <w:t xml:space="preserve"> </w:t>
      </w:r>
      <w:r w:rsidR="005A61E7" w:rsidRPr="00F62A44">
        <w:rPr>
          <w:sz w:val="24"/>
          <w:szCs w:val="24"/>
        </w:rPr>
        <w:t>(DPH)</w:t>
      </w:r>
      <w:r w:rsidR="00FC3CCA" w:rsidRPr="00F62A44">
        <w:rPr>
          <w:sz w:val="24"/>
          <w:szCs w:val="24"/>
        </w:rPr>
        <w:t>:</w:t>
      </w:r>
      <w:r w:rsidR="00FC3CCA" w:rsidRPr="00FC3CCA">
        <w:rPr>
          <w:sz w:val="24"/>
          <w:szCs w:val="24"/>
        </w:rPr>
        <w:t xml:space="preserve"> </w:t>
      </w:r>
      <w:hyperlink r:id="rId38" w:history="1">
        <w:r w:rsidR="00FC3CCA" w:rsidRPr="00FC3CCA">
          <w:rPr>
            <w:rStyle w:val="Hyperlink"/>
            <w:sz w:val="24"/>
            <w:szCs w:val="24"/>
          </w:rPr>
          <w:t>thomas.brigham@mass.gov</w:t>
        </w:r>
      </w:hyperlink>
      <w:r w:rsidR="00FC3CCA">
        <w:rPr>
          <w:color w:val="000000"/>
          <w:sz w:val="24"/>
          <w:szCs w:val="24"/>
        </w:rPr>
        <w:t xml:space="preserve">, </w:t>
      </w:r>
      <w:r w:rsidR="00F62A44">
        <w:rPr>
          <w:color w:val="000000"/>
          <w:sz w:val="24"/>
          <w:szCs w:val="24"/>
        </w:rPr>
        <w:t>(</w:t>
      </w:r>
      <w:r w:rsidR="00FC3CCA">
        <w:rPr>
          <w:color w:val="000000"/>
          <w:sz w:val="24"/>
          <w:szCs w:val="24"/>
        </w:rPr>
        <w:t>617</w:t>
      </w:r>
      <w:r w:rsidR="00F62A44">
        <w:rPr>
          <w:color w:val="000000"/>
          <w:sz w:val="24"/>
          <w:szCs w:val="24"/>
        </w:rPr>
        <w:t xml:space="preserve">) </w:t>
      </w:r>
      <w:r w:rsidR="00FC3CCA">
        <w:rPr>
          <w:color w:val="000000"/>
          <w:sz w:val="24"/>
          <w:szCs w:val="24"/>
        </w:rPr>
        <w:t>777-5129</w:t>
      </w:r>
      <w:bookmarkEnd w:id="6"/>
    </w:p>
    <w:p w14:paraId="7B54FBD7" w14:textId="77777777" w:rsidR="003131E6" w:rsidRPr="00504463" w:rsidRDefault="003131E6" w:rsidP="00883878">
      <w:pPr>
        <w:pStyle w:val="Heading1"/>
        <w:jc w:val="center"/>
        <w:rPr>
          <w:b/>
          <w:bCs/>
        </w:rPr>
      </w:pPr>
      <w:bookmarkStart w:id="8" w:name="_Section_V:_Reporting"/>
      <w:bookmarkStart w:id="9" w:name="_Section_III:_Testing"/>
      <w:bookmarkStart w:id="10" w:name="_Attachment_A:_Model"/>
      <w:bookmarkStart w:id="11" w:name="_Attachment_C:_Scope"/>
      <w:bookmarkStart w:id="12" w:name="_Appendix_A"/>
      <w:bookmarkStart w:id="13" w:name="_Section_IV:_Reimbursement"/>
      <w:bookmarkEnd w:id="8"/>
      <w:bookmarkEnd w:id="9"/>
      <w:bookmarkEnd w:id="10"/>
      <w:bookmarkEnd w:id="11"/>
      <w:bookmarkEnd w:id="12"/>
      <w:bookmarkEnd w:id="13"/>
      <w:r w:rsidRPr="00504463">
        <w:rPr>
          <w:b/>
          <w:bCs/>
        </w:rPr>
        <w:lastRenderedPageBreak/>
        <w:t>Appendix A</w:t>
      </w:r>
    </w:p>
    <w:p w14:paraId="064E5DCC" w14:textId="77777777" w:rsidR="003131E6" w:rsidRPr="00504463" w:rsidRDefault="003131E6">
      <w:pPr>
        <w:pStyle w:val="Subtitle"/>
        <w:jc w:val="center"/>
        <w:rPr>
          <w:rFonts w:asciiTheme="minorHAnsi" w:hAnsiTheme="minorHAnsi" w:cstheme="minorHAnsi"/>
        </w:rPr>
      </w:pPr>
      <w:r w:rsidRPr="00504463">
        <w:rPr>
          <w:rFonts w:asciiTheme="minorHAnsi" w:hAnsiTheme="minorHAnsi" w:cstheme="minorHAnsi"/>
        </w:rPr>
        <w:t>Definition of Covered Programs</w:t>
      </w:r>
    </w:p>
    <w:p w14:paraId="077103CD" w14:textId="644283E4" w:rsidR="003131E6" w:rsidRPr="00CC54D7" w:rsidRDefault="003131E6" w:rsidP="00A10116">
      <w:pPr>
        <w:rPr>
          <w:rFonts w:cstheme="minorHAnsi"/>
          <w:bCs/>
          <w:sz w:val="24"/>
          <w:szCs w:val="24"/>
        </w:rPr>
      </w:pPr>
      <w:bookmarkStart w:id="14" w:name="_Hlk47976882"/>
      <w:r w:rsidRPr="005B5862">
        <w:rPr>
          <w:rFonts w:cstheme="minorHAnsi"/>
          <w:bCs/>
          <w:sz w:val="24"/>
          <w:szCs w:val="24"/>
        </w:rPr>
        <w:t xml:space="preserve">For the purposes of this guidance, “Covered Programs” include programs that meet the criteria </w:t>
      </w:r>
      <w:r w:rsidRPr="00CC54D7">
        <w:rPr>
          <w:rFonts w:cstheme="minorHAnsi"/>
          <w:bCs/>
          <w:sz w:val="24"/>
          <w:szCs w:val="24"/>
        </w:rPr>
        <w:t>established in one or more of the following categories:</w:t>
      </w:r>
    </w:p>
    <w:p w14:paraId="15AB74CA" w14:textId="77777777" w:rsidR="003131E6" w:rsidRPr="00CC54D7" w:rsidRDefault="003131E6" w:rsidP="00883878">
      <w:pPr>
        <w:pStyle w:val="ListParagraph"/>
        <w:numPr>
          <w:ilvl w:val="0"/>
          <w:numId w:val="21"/>
        </w:numPr>
        <w:rPr>
          <w:rFonts w:cstheme="minorHAnsi"/>
          <w:sz w:val="24"/>
          <w:szCs w:val="24"/>
        </w:rPr>
      </w:pPr>
      <w:bookmarkStart w:id="15" w:name="_Hlk57970304"/>
      <w:bookmarkStart w:id="16" w:name="_Hlk57970482"/>
      <w:r w:rsidRPr="00CC54D7">
        <w:rPr>
          <w:rFonts w:cstheme="minorHAnsi"/>
          <w:sz w:val="24"/>
          <w:szCs w:val="24"/>
        </w:rPr>
        <w:t>Social service programs, as defined under MGL Chapter 118E Section 8A, that provide residential services</w:t>
      </w:r>
      <w:bookmarkEnd w:id="15"/>
      <w:r w:rsidRPr="00CC54D7">
        <w:rPr>
          <w:rFonts w:cstheme="minorHAnsi"/>
          <w:sz w:val="24"/>
          <w:szCs w:val="24"/>
        </w:rPr>
        <w:t xml:space="preserve"> at rates established under one or more of the following regulations:</w:t>
      </w:r>
    </w:p>
    <w:p w14:paraId="6DAC2E64" w14:textId="77777777" w:rsidR="003131E6" w:rsidRPr="00CC54D7" w:rsidRDefault="003131E6">
      <w:pPr>
        <w:pStyle w:val="ListParagraph"/>
        <w:numPr>
          <w:ilvl w:val="0"/>
          <w:numId w:val="20"/>
        </w:numPr>
        <w:rPr>
          <w:rFonts w:cstheme="minorHAnsi"/>
          <w:sz w:val="24"/>
          <w:szCs w:val="24"/>
        </w:rPr>
      </w:pPr>
      <w:bookmarkStart w:id="17" w:name="_Hlk47976701"/>
      <w:bookmarkStart w:id="18" w:name="_Hlk60946367"/>
      <w:r w:rsidRPr="00CC54D7">
        <w:rPr>
          <w:rFonts w:cstheme="minorHAnsi"/>
          <w:b/>
          <w:bCs/>
          <w:sz w:val="24"/>
          <w:szCs w:val="24"/>
        </w:rPr>
        <w:t>101 CMR 346:00</w:t>
      </w:r>
      <w:bookmarkEnd w:id="17"/>
      <w:r w:rsidRPr="00CC54D7">
        <w:rPr>
          <w:rFonts w:cstheme="minorHAnsi"/>
          <w:sz w:val="24"/>
          <w:szCs w:val="24"/>
        </w:rPr>
        <w:t>: Rates for Certain Substance-Related and Addictive Disorders Programs</w:t>
      </w:r>
    </w:p>
    <w:p w14:paraId="017C9756" w14:textId="77777777" w:rsidR="003131E6" w:rsidRPr="00CC54D7" w:rsidRDefault="003131E6">
      <w:pPr>
        <w:pStyle w:val="ListParagraph"/>
        <w:numPr>
          <w:ilvl w:val="1"/>
          <w:numId w:val="20"/>
        </w:numPr>
        <w:rPr>
          <w:rFonts w:cstheme="minorHAnsi"/>
          <w:sz w:val="24"/>
          <w:szCs w:val="24"/>
        </w:rPr>
      </w:pPr>
      <w:r w:rsidRPr="00CC54D7">
        <w:rPr>
          <w:rFonts w:cstheme="minorHAnsi"/>
          <w:sz w:val="24"/>
          <w:szCs w:val="24"/>
        </w:rPr>
        <w:t>Inpatient Services, Residential Services and Triage, Engagement and Assessment Services only</w:t>
      </w:r>
    </w:p>
    <w:bookmarkEnd w:id="18"/>
    <w:p w14:paraId="0E2AFB59" w14:textId="77777777" w:rsidR="003131E6" w:rsidRPr="00CC54D7" w:rsidRDefault="003131E6">
      <w:pPr>
        <w:pStyle w:val="ListParagraph"/>
        <w:numPr>
          <w:ilvl w:val="0"/>
          <w:numId w:val="20"/>
        </w:numPr>
        <w:rPr>
          <w:rFonts w:cstheme="minorHAnsi"/>
          <w:sz w:val="24"/>
          <w:szCs w:val="24"/>
        </w:rPr>
      </w:pPr>
      <w:r w:rsidRPr="00CC54D7">
        <w:rPr>
          <w:rFonts w:cstheme="minorHAnsi"/>
          <w:b/>
          <w:bCs/>
          <w:sz w:val="24"/>
          <w:szCs w:val="24"/>
        </w:rPr>
        <w:t>101 CMR 412:00</w:t>
      </w:r>
      <w:r w:rsidRPr="00CC54D7">
        <w:rPr>
          <w:rFonts w:cstheme="minorHAnsi"/>
          <w:sz w:val="24"/>
          <w:szCs w:val="24"/>
        </w:rPr>
        <w:t>: Rates for Family Transitional Support Services</w:t>
      </w:r>
    </w:p>
    <w:p w14:paraId="21F94A28" w14:textId="77777777" w:rsidR="003131E6" w:rsidRPr="00CC54D7" w:rsidRDefault="003131E6">
      <w:pPr>
        <w:pStyle w:val="ListParagraph"/>
        <w:numPr>
          <w:ilvl w:val="0"/>
          <w:numId w:val="20"/>
        </w:numPr>
        <w:rPr>
          <w:rFonts w:cstheme="minorHAnsi"/>
          <w:sz w:val="24"/>
          <w:szCs w:val="24"/>
        </w:rPr>
      </w:pPr>
      <w:r w:rsidRPr="00CC54D7">
        <w:rPr>
          <w:rFonts w:cstheme="minorHAnsi"/>
          <w:b/>
          <w:bCs/>
          <w:sz w:val="24"/>
          <w:szCs w:val="24"/>
        </w:rPr>
        <w:t>101 CMR 413:00</w:t>
      </w:r>
      <w:r w:rsidRPr="00CC54D7">
        <w:rPr>
          <w:rFonts w:cstheme="minorHAnsi"/>
          <w:sz w:val="24"/>
          <w:szCs w:val="24"/>
        </w:rPr>
        <w:t>: Payments for Youth Intermediate-Term Stabilization Services</w:t>
      </w:r>
    </w:p>
    <w:p w14:paraId="739EA0EE" w14:textId="77777777" w:rsidR="003131E6" w:rsidRPr="00CC54D7" w:rsidRDefault="003131E6">
      <w:pPr>
        <w:pStyle w:val="ListParagraph"/>
        <w:numPr>
          <w:ilvl w:val="1"/>
          <w:numId w:val="20"/>
        </w:numPr>
        <w:spacing w:line="256" w:lineRule="auto"/>
        <w:rPr>
          <w:rFonts w:cstheme="minorHAnsi"/>
          <w:sz w:val="24"/>
          <w:szCs w:val="24"/>
        </w:rPr>
      </w:pPr>
      <w:r w:rsidRPr="00CC54D7">
        <w:rPr>
          <w:rFonts w:cstheme="minorHAnsi"/>
          <w:sz w:val="24"/>
          <w:szCs w:val="24"/>
        </w:rPr>
        <w:t>Staff Secure Residential Detention Programs, Staff Secure Residential Treatment Programs, Staff Secure Residential Revocation Programs, and Independent Living Residential Programs with clinical services</w:t>
      </w:r>
    </w:p>
    <w:p w14:paraId="2790BC17" w14:textId="77777777" w:rsidR="003131E6" w:rsidRPr="00CC54D7" w:rsidRDefault="003131E6">
      <w:pPr>
        <w:pStyle w:val="ListParagraph"/>
        <w:numPr>
          <w:ilvl w:val="1"/>
          <w:numId w:val="20"/>
        </w:numPr>
        <w:rPr>
          <w:rFonts w:cstheme="minorHAnsi"/>
          <w:sz w:val="24"/>
          <w:szCs w:val="24"/>
        </w:rPr>
      </w:pPr>
      <w:r w:rsidRPr="00CC54D7">
        <w:rPr>
          <w:rFonts w:cstheme="minorHAnsi"/>
          <w:sz w:val="24"/>
          <w:szCs w:val="24"/>
        </w:rPr>
        <w:t xml:space="preserve">Caring Together Residential Placement Services, Child Specific Residential Placement Contracts, and Alternative to Lockup Residential Placement Services </w:t>
      </w:r>
    </w:p>
    <w:p w14:paraId="768C96B1" w14:textId="77777777" w:rsidR="003131E6" w:rsidRPr="00CC54D7" w:rsidRDefault="003131E6">
      <w:pPr>
        <w:pStyle w:val="ListParagraph"/>
        <w:numPr>
          <w:ilvl w:val="0"/>
          <w:numId w:val="20"/>
        </w:numPr>
        <w:rPr>
          <w:rFonts w:cstheme="minorHAnsi"/>
          <w:sz w:val="24"/>
          <w:szCs w:val="24"/>
        </w:rPr>
      </w:pPr>
      <w:r w:rsidRPr="00CC54D7">
        <w:rPr>
          <w:rFonts w:cstheme="minorHAnsi"/>
          <w:b/>
          <w:bCs/>
          <w:sz w:val="24"/>
          <w:szCs w:val="24"/>
        </w:rPr>
        <w:t>101 CMR 414:00</w:t>
      </w:r>
      <w:r w:rsidRPr="00CC54D7">
        <w:rPr>
          <w:rFonts w:cstheme="minorHAnsi"/>
          <w:sz w:val="24"/>
          <w:szCs w:val="24"/>
        </w:rPr>
        <w:t>: Rates for Family Stabilization Services</w:t>
      </w:r>
    </w:p>
    <w:p w14:paraId="0A7E0A6D" w14:textId="77777777" w:rsidR="003131E6" w:rsidRPr="00CC54D7" w:rsidRDefault="003131E6">
      <w:pPr>
        <w:pStyle w:val="ListParagraph"/>
        <w:numPr>
          <w:ilvl w:val="1"/>
          <w:numId w:val="20"/>
        </w:numPr>
        <w:rPr>
          <w:rFonts w:cstheme="minorHAnsi"/>
          <w:sz w:val="24"/>
          <w:szCs w:val="24"/>
        </w:rPr>
      </w:pPr>
      <w:r w:rsidRPr="00CC54D7">
        <w:rPr>
          <w:rFonts w:cstheme="minorHAnsi"/>
          <w:sz w:val="24"/>
          <w:szCs w:val="24"/>
        </w:rPr>
        <w:t>Site-based Respite only</w:t>
      </w:r>
    </w:p>
    <w:p w14:paraId="2062B078" w14:textId="77777777" w:rsidR="003131E6" w:rsidRPr="00CC54D7" w:rsidRDefault="003131E6">
      <w:pPr>
        <w:pStyle w:val="ListParagraph"/>
        <w:numPr>
          <w:ilvl w:val="0"/>
          <w:numId w:val="20"/>
        </w:numPr>
        <w:rPr>
          <w:rFonts w:cstheme="minorHAnsi"/>
          <w:sz w:val="24"/>
          <w:szCs w:val="24"/>
        </w:rPr>
      </w:pPr>
      <w:r w:rsidRPr="00CC54D7">
        <w:rPr>
          <w:rFonts w:cstheme="minorHAnsi"/>
          <w:b/>
          <w:bCs/>
          <w:sz w:val="24"/>
          <w:szCs w:val="24"/>
        </w:rPr>
        <w:t>101 CMR 418:00</w:t>
      </w:r>
      <w:r w:rsidRPr="00CC54D7">
        <w:rPr>
          <w:rFonts w:cstheme="minorHAnsi"/>
          <w:sz w:val="24"/>
          <w:szCs w:val="24"/>
        </w:rPr>
        <w:t>: Payments for Youth Short-Term Stabilization and Emergency Placement Services</w:t>
      </w:r>
    </w:p>
    <w:p w14:paraId="0518C044" w14:textId="77777777" w:rsidR="003131E6" w:rsidRPr="00CC54D7" w:rsidRDefault="003131E6">
      <w:pPr>
        <w:pStyle w:val="ListParagraph"/>
        <w:numPr>
          <w:ilvl w:val="0"/>
          <w:numId w:val="20"/>
        </w:numPr>
        <w:rPr>
          <w:rFonts w:cstheme="minorHAnsi"/>
          <w:sz w:val="24"/>
          <w:szCs w:val="24"/>
        </w:rPr>
      </w:pPr>
      <w:r w:rsidRPr="00CC54D7">
        <w:rPr>
          <w:rFonts w:cstheme="minorHAnsi"/>
          <w:b/>
          <w:bCs/>
          <w:sz w:val="24"/>
          <w:szCs w:val="24"/>
        </w:rPr>
        <w:t>101 CMR 420.00</w:t>
      </w:r>
      <w:r w:rsidRPr="00CC54D7">
        <w:rPr>
          <w:rFonts w:cstheme="minorHAnsi"/>
          <w:sz w:val="24"/>
          <w:szCs w:val="24"/>
        </w:rPr>
        <w:t>: Rates for Adult Long-Term Residential Services</w:t>
      </w:r>
    </w:p>
    <w:p w14:paraId="2194ADEC" w14:textId="77777777" w:rsidR="003131E6" w:rsidRPr="00CC54D7" w:rsidRDefault="003131E6">
      <w:pPr>
        <w:pStyle w:val="ListParagraph"/>
        <w:numPr>
          <w:ilvl w:val="0"/>
          <w:numId w:val="20"/>
        </w:numPr>
        <w:rPr>
          <w:rFonts w:cstheme="minorHAnsi"/>
          <w:sz w:val="24"/>
          <w:szCs w:val="24"/>
        </w:rPr>
      </w:pPr>
      <w:r w:rsidRPr="00CC54D7">
        <w:rPr>
          <w:rFonts w:cstheme="minorHAnsi"/>
          <w:b/>
          <w:bCs/>
          <w:sz w:val="24"/>
          <w:szCs w:val="24"/>
        </w:rPr>
        <w:t>101 CMR 421.00</w:t>
      </w:r>
      <w:r w:rsidRPr="00CC54D7">
        <w:rPr>
          <w:rFonts w:cstheme="minorHAnsi"/>
          <w:sz w:val="24"/>
          <w:szCs w:val="24"/>
        </w:rPr>
        <w:t>: Rates for Adult Housing and Community Support Services</w:t>
      </w:r>
    </w:p>
    <w:p w14:paraId="5FE0F992" w14:textId="77777777" w:rsidR="003131E6" w:rsidRPr="00CC54D7" w:rsidRDefault="003131E6">
      <w:pPr>
        <w:pStyle w:val="ListParagraph"/>
        <w:numPr>
          <w:ilvl w:val="1"/>
          <w:numId w:val="20"/>
        </w:numPr>
        <w:rPr>
          <w:rFonts w:cstheme="minorHAnsi"/>
          <w:sz w:val="24"/>
          <w:szCs w:val="24"/>
        </w:rPr>
      </w:pPr>
      <w:r w:rsidRPr="00CC54D7">
        <w:rPr>
          <w:rFonts w:cstheme="minorHAnsi"/>
          <w:sz w:val="24"/>
          <w:szCs w:val="24"/>
        </w:rPr>
        <w:t xml:space="preserve"> Safe Haven and Dual Diagnosis Shelter rates only</w:t>
      </w:r>
    </w:p>
    <w:p w14:paraId="54D330C7" w14:textId="77777777" w:rsidR="003131E6" w:rsidRPr="007D132C" w:rsidRDefault="003131E6">
      <w:pPr>
        <w:pStyle w:val="ListParagraph"/>
        <w:numPr>
          <w:ilvl w:val="0"/>
          <w:numId w:val="20"/>
        </w:numPr>
        <w:rPr>
          <w:rFonts w:cstheme="minorHAnsi"/>
          <w:sz w:val="24"/>
          <w:szCs w:val="24"/>
        </w:rPr>
      </w:pPr>
      <w:r w:rsidRPr="00BD2524">
        <w:rPr>
          <w:rFonts w:cstheme="minorHAnsi"/>
          <w:b/>
          <w:bCs/>
          <w:sz w:val="24"/>
          <w:szCs w:val="24"/>
        </w:rPr>
        <w:t>101 CMR 426.00</w:t>
      </w:r>
      <w:r w:rsidRPr="007D132C">
        <w:rPr>
          <w:rFonts w:cstheme="minorHAnsi"/>
          <w:sz w:val="24"/>
          <w:szCs w:val="24"/>
        </w:rPr>
        <w:t>: Rates for Certain Adult Community Mental Health Services</w:t>
      </w:r>
    </w:p>
    <w:p w14:paraId="45031ADC" w14:textId="77777777" w:rsidR="003131E6" w:rsidRPr="007D132C" w:rsidRDefault="003131E6">
      <w:pPr>
        <w:pStyle w:val="ListParagraph"/>
        <w:numPr>
          <w:ilvl w:val="1"/>
          <w:numId w:val="20"/>
        </w:numPr>
        <w:rPr>
          <w:rFonts w:cstheme="minorHAnsi"/>
          <w:sz w:val="24"/>
          <w:szCs w:val="24"/>
        </w:rPr>
      </w:pPr>
      <w:r w:rsidRPr="007D132C">
        <w:rPr>
          <w:rFonts w:cstheme="minorHAnsi"/>
          <w:sz w:val="24"/>
          <w:szCs w:val="24"/>
        </w:rPr>
        <w:t>Supervised Group Living Environments, Supported Independent Environments and Intensive Group Living Environment Services only</w:t>
      </w:r>
    </w:p>
    <w:p w14:paraId="232A3839" w14:textId="77777777" w:rsidR="003131E6" w:rsidRPr="00CC54D7" w:rsidRDefault="003131E6">
      <w:pPr>
        <w:pStyle w:val="ListParagraph"/>
        <w:numPr>
          <w:ilvl w:val="0"/>
          <w:numId w:val="20"/>
        </w:numPr>
        <w:rPr>
          <w:rFonts w:cstheme="minorHAnsi"/>
          <w:sz w:val="24"/>
          <w:szCs w:val="24"/>
        </w:rPr>
      </w:pPr>
      <w:r w:rsidRPr="00CC54D7">
        <w:rPr>
          <w:rFonts w:cstheme="minorHAnsi"/>
          <w:b/>
          <w:bCs/>
          <w:sz w:val="24"/>
          <w:szCs w:val="24"/>
        </w:rPr>
        <w:t>101 CMR 430.00</w:t>
      </w:r>
      <w:r w:rsidRPr="00CC54D7">
        <w:rPr>
          <w:rFonts w:cstheme="minorHAnsi"/>
          <w:sz w:val="24"/>
          <w:szCs w:val="24"/>
        </w:rPr>
        <w:t xml:space="preserve">: Rates for Program of Assertive Community Treatment Services </w:t>
      </w:r>
    </w:p>
    <w:p w14:paraId="25BBB56E" w14:textId="77777777" w:rsidR="003131E6" w:rsidRPr="00CC54D7" w:rsidRDefault="003131E6">
      <w:pPr>
        <w:pStyle w:val="ListParagraph"/>
        <w:numPr>
          <w:ilvl w:val="1"/>
          <w:numId w:val="20"/>
        </w:numPr>
        <w:rPr>
          <w:rFonts w:cstheme="minorHAnsi"/>
          <w:sz w:val="24"/>
          <w:szCs w:val="24"/>
        </w:rPr>
      </w:pPr>
      <w:r w:rsidRPr="00CC54D7">
        <w:rPr>
          <w:rFonts w:cstheme="minorHAnsi"/>
          <w:sz w:val="24"/>
          <w:szCs w:val="24"/>
        </w:rPr>
        <w:t>Forensic GLE rate only</w:t>
      </w:r>
    </w:p>
    <w:p w14:paraId="0CC1A730" w14:textId="59AFE0C2" w:rsidR="003131E6" w:rsidRPr="00C4684C" w:rsidRDefault="003131E6">
      <w:pPr>
        <w:pStyle w:val="ListParagraph"/>
        <w:numPr>
          <w:ilvl w:val="0"/>
          <w:numId w:val="20"/>
        </w:numPr>
        <w:rPr>
          <w:rFonts w:cstheme="minorHAnsi"/>
          <w:sz w:val="24"/>
          <w:szCs w:val="24"/>
        </w:rPr>
      </w:pPr>
      <w:r w:rsidRPr="00CC54D7">
        <w:rPr>
          <w:rFonts w:cstheme="minorHAnsi"/>
          <w:b/>
          <w:bCs/>
          <w:sz w:val="24"/>
          <w:szCs w:val="24"/>
        </w:rPr>
        <w:t>101 CMR 431.00</w:t>
      </w:r>
      <w:r w:rsidRPr="00CC54D7">
        <w:rPr>
          <w:rFonts w:cstheme="minorHAnsi"/>
          <w:sz w:val="24"/>
          <w:szCs w:val="24"/>
        </w:rPr>
        <w:t>: Rates for Certain Respite Services</w:t>
      </w:r>
      <w:bookmarkEnd w:id="14"/>
      <w:bookmarkEnd w:id="16"/>
    </w:p>
    <w:p w14:paraId="1AE636EF" w14:textId="77777777" w:rsidR="00B61634" w:rsidRDefault="00B61634">
      <w:pPr>
        <w:pStyle w:val="ListParagraph"/>
        <w:ind w:left="360"/>
        <w:rPr>
          <w:rFonts w:cstheme="minorHAnsi"/>
          <w:sz w:val="24"/>
          <w:szCs w:val="24"/>
        </w:rPr>
      </w:pPr>
      <w:bookmarkStart w:id="19" w:name="_Hlk60761300"/>
    </w:p>
    <w:p w14:paraId="7C378711" w14:textId="77777777" w:rsidR="003131E6" w:rsidRPr="00CC54D7" w:rsidRDefault="003131E6">
      <w:pPr>
        <w:pStyle w:val="ListParagraph"/>
        <w:numPr>
          <w:ilvl w:val="0"/>
          <w:numId w:val="21"/>
        </w:numPr>
        <w:rPr>
          <w:rFonts w:cstheme="minorHAnsi"/>
          <w:sz w:val="24"/>
          <w:szCs w:val="24"/>
        </w:rPr>
      </w:pPr>
      <w:r w:rsidRPr="00CC54D7">
        <w:rPr>
          <w:rFonts w:cstheme="minorHAnsi"/>
          <w:sz w:val="24"/>
          <w:szCs w:val="24"/>
        </w:rPr>
        <w:t>The following Veteran’s shelters (parentheses list the provider’s associate vendor code):</w:t>
      </w:r>
    </w:p>
    <w:p w14:paraId="7945A4F0"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Soldier On (VC6000180388)</w:t>
      </w:r>
    </w:p>
    <w:p w14:paraId="7FD57E80"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Veterans Homestead Inc (VC6000179167)</w:t>
      </w:r>
    </w:p>
    <w:p w14:paraId="3C62E352"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Vets Inc (VC6000175956)</w:t>
      </w:r>
    </w:p>
    <w:p w14:paraId="38B78D24"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lastRenderedPageBreak/>
        <w:t>Vietnam Veterans Workshop (VC6000173601)</w:t>
      </w:r>
    </w:p>
    <w:p w14:paraId="74AE7B70" w14:textId="1E7B5914" w:rsidR="003131E6" w:rsidRPr="00CC54D7" w:rsidRDefault="003131E6">
      <w:pPr>
        <w:pStyle w:val="ListParagraph"/>
        <w:numPr>
          <w:ilvl w:val="0"/>
          <w:numId w:val="20"/>
        </w:numPr>
        <w:rPr>
          <w:rFonts w:cstheme="minorHAnsi"/>
          <w:sz w:val="24"/>
          <w:szCs w:val="24"/>
        </w:rPr>
      </w:pPr>
      <w:r w:rsidRPr="00CC54D7">
        <w:rPr>
          <w:rFonts w:cstheme="minorHAnsi"/>
          <w:sz w:val="24"/>
          <w:szCs w:val="24"/>
        </w:rPr>
        <w:t>Montachusett Veterans Outreach Center (VC6000169663)</w:t>
      </w:r>
    </w:p>
    <w:p w14:paraId="64C25DF6"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Habitat Plus, Inc (VC6000227615)</w:t>
      </w:r>
    </w:p>
    <w:p w14:paraId="0F9BA453"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Veterans Northeast Outreach Center, Inc (VC6000170820)</w:t>
      </w:r>
    </w:p>
    <w:p w14:paraId="60FBC497"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Southeastern Mass Veterans  Housing Program (VC6000210291)</w:t>
      </w:r>
    </w:p>
    <w:p w14:paraId="35B1B6CA" w14:textId="228B96D4" w:rsidR="003131E6" w:rsidRPr="00CC54D7" w:rsidRDefault="003131E6">
      <w:pPr>
        <w:pStyle w:val="ListParagraph"/>
        <w:numPr>
          <w:ilvl w:val="0"/>
          <w:numId w:val="20"/>
        </w:numPr>
        <w:rPr>
          <w:rFonts w:cstheme="minorHAnsi"/>
          <w:sz w:val="24"/>
          <w:szCs w:val="24"/>
        </w:rPr>
      </w:pPr>
      <w:r w:rsidRPr="00CC54D7">
        <w:rPr>
          <w:rFonts w:cstheme="minorHAnsi"/>
          <w:sz w:val="24"/>
          <w:szCs w:val="24"/>
        </w:rPr>
        <w:t>Cape &amp; Islands Veterans Outreach Center (VC6000227372)</w:t>
      </w:r>
    </w:p>
    <w:p w14:paraId="7DBE265E"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Pine Street Inn (VC6000162415 )</w:t>
      </w:r>
    </w:p>
    <w:p w14:paraId="02D2CCD4" w14:textId="16A01F62" w:rsidR="003131E6" w:rsidRPr="00CC54D7" w:rsidRDefault="003131E6">
      <w:pPr>
        <w:pStyle w:val="ListParagraph"/>
        <w:numPr>
          <w:ilvl w:val="0"/>
          <w:numId w:val="20"/>
        </w:numPr>
        <w:rPr>
          <w:rFonts w:cstheme="minorHAnsi"/>
          <w:sz w:val="24"/>
          <w:szCs w:val="24"/>
        </w:rPr>
      </w:pPr>
      <w:r w:rsidRPr="00CC54D7">
        <w:rPr>
          <w:rFonts w:cstheme="minorHAnsi"/>
          <w:sz w:val="24"/>
          <w:szCs w:val="24"/>
        </w:rPr>
        <w:t>Bilingual Veterans Outreach Center (VC6000227405)</w:t>
      </w:r>
    </w:p>
    <w:bookmarkEnd w:id="19"/>
    <w:p w14:paraId="1ECB47BF" w14:textId="77777777" w:rsidR="003131E6" w:rsidRPr="00CC54D7" w:rsidRDefault="003131E6">
      <w:pPr>
        <w:pStyle w:val="ListParagraph"/>
        <w:ind w:left="1080"/>
        <w:rPr>
          <w:rFonts w:cstheme="minorHAnsi"/>
          <w:sz w:val="24"/>
          <w:szCs w:val="24"/>
        </w:rPr>
      </w:pPr>
    </w:p>
    <w:p w14:paraId="35B9CBE5" w14:textId="0C91161E" w:rsidR="007D132C" w:rsidRPr="002C3626" w:rsidRDefault="007D132C" w:rsidP="00883878">
      <w:pPr>
        <w:pStyle w:val="ListParagraph"/>
        <w:numPr>
          <w:ilvl w:val="0"/>
          <w:numId w:val="21"/>
        </w:numPr>
        <w:rPr>
          <w:bCs/>
          <w:sz w:val="24"/>
          <w:szCs w:val="24"/>
        </w:rPr>
      </w:pPr>
      <w:bookmarkStart w:id="20" w:name="_Hlk57970340"/>
      <w:r w:rsidRPr="002C3626">
        <w:rPr>
          <w:bCs/>
          <w:sz w:val="24"/>
          <w:szCs w:val="24"/>
        </w:rPr>
        <w:t xml:space="preserve">Family and individual </w:t>
      </w:r>
      <w:r w:rsidR="000F5135">
        <w:rPr>
          <w:bCs/>
          <w:sz w:val="24"/>
          <w:szCs w:val="24"/>
        </w:rPr>
        <w:t xml:space="preserve">congregate </w:t>
      </w:r>
      <w:r w:rsidRPr="002C3626">
        <w:rPr>
          <w:bCs/>
          <w:sz w:val="24"/>
          <w:szCs w:val="24"/>
        </w:rPr>
        <w:t xml:space="preserve">shelters contracted with </w:t>
      </w:r>
      <w:r w:rsidR="00A71A9C">
        <w:rPr>
          <w:bCs/>
          <w:sz w:val="24"/>
          <w:szCs w:val="24"/>
        </w:rPr>
        <w:t>the Department of Housing and Community Development (DHCD)</w:t>
      </w:r>
      <w:r>
        <w:rPr>
          <w:bCs/>
          <w:sz w:val="24"/>
          <w:szCs w:val="24"/>
        </w:rPr>
        <w:t>.</w:t>
      </w:r>
    </w:p>
    <w:p w14:paraId="56A34FEE" w14:textId="77777777" w:rsidR="007D132C" w:rsidRDefault="007D132C" w:rsidP="00A10116">
      <w:pPr>
        <w:pStyle w:val="ListParagraph"/>
        <w:ind w:left="360"/>
        <w:rPr>
          <w:rFonts w:cstheme="minorHAnsi"/>
          <w:sz w:val="24"/>
          <w:szCs w:val="24"/>
        </w:rPr>
      </w:pPr>
    </w:p>
    <w:p w14:paraId="778C22A8" w14:textId="77777777" w:rsidR="003131E6" w:rsidRPr="00CC54D7" w:rsidRDefault="003131E6" w:rsidP="00883878">
      <w:pPr>
        <w:pStyle w:val="ListParagraph"/>
        <w:numPr>
          <w:ilvl w:val="0"/>
          <w:numId w:val="21"/>
        </w:numPr>
        <w:rPr>
          <w:rFonts w:cstheme="minorHAnsi"/>
          <w:sz w:val="24"/>
          <w:szCs w:val="24"/>
        </w:rPr>
      </w:pPr>
      <w:r w:rsidRPr="00CC54D7">
        <w:rPr>
          <w:rFonts w:cstheme="minorHAnsi"/>
          <w:sz w:val="24"/>
          <w:szCs w:val="24"/>
        </w:rPr>
        <w:t xml:space="preserve">MA Approved Private Special Education Schools </w:t>
      </w:r>
      <w:bookmarkEnd w:id="20"/>
      <w:r w:rsidRPr="00CC54D7">
        <w:rPr>
          <w:rFonts w:cstheme="minorHAnsi"/>
          <w:sz w:val="24"/>
          <w:szCs w:val="24"/>
        </w:rPr>
        <w:t>that provide residential services to students and are approved by the Department of Elementary and Secondary Education (DESE) under 603 CMR 28.09. Eligible organizations that operate one or more of these programs are listed below.</w:t>
      </w:r>
    </w:p>
    <w:p w14:paraId="561A70AE"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Amego</w:t>
      </w:r>
    </w:p>
    <w:p w14:paraId="4F61A18C"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Archway, Inc.</w:t>
      </w:r>
    </w:p>
    <w:p w14:paraId="6F7F45A2"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 xml:space="preserve">Boston Higashi School </w:t>
      </w:r>
    </w:p>
    <w:p w14:paraId="009F4686"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Brandon Residential Treatment Center</w:t>
      </w:r>
    </w:p>
    <w:p w14:paraId="79614117"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Cardinal Cushing School &amp; Training Ctr.</w:t>
      </w:r>
    </w:p>
    <w:p w14:paraId="230B1B53"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Cotting School, Inc.</w:t>
      </w:r>
    </w:p>
    <w:p w14:paraId="7C2409DA"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Crystal Springs, Inc.</w:t>
      </w:r>
    </w:p>
    <w:p w14:paraId="0D9AF413"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Devereux Foundation of Mass., Inc.</w:t>
      </w:r>
    </w:p>
    <w:p w14:paraId="0C922465"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Dr. Franklin Perkins School, Inc.</w:t>
      </w:r>
    </w:p>
    <w:p w14:paraId="5D8ADF9A"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Evergreen Center, Inc. - Milford</w:t>
      </w:r>
    </w:p>
    <w:p w14:paraId="33B0F787"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F. L. Chamberlain School, Inc.</w:t>
      </w:r>
    </w:p>
    <w:p w14:paraId="2714D50E"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Fall River Deaconess, Inc.</w:t>
      </w:r>
    </w:p>
    <w:p w14:paraId="653E39D9"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Hillcrest Educational Centers, Inc. - Pittsfield</w:t>
      </w:r>
    </w:p>
    <w:p w14:paraId="1F3E29C7"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 xml:space="preserve">Home for Little Wanderers </w:t>
      </w:r>
    </w:p>
    <w:p w14:paraId="2ED57902"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Italian Home for Children, Inc.</w:t>
      </w:r>
    </w:p>
    <w:p w14:paraId="4E9000AA"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Judge Rotenberg Educational Center</w:t>
      </w:r>
    </w:p>
    <w:p w14:paraId="057669C8"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 xml:space="preserve">Justice Resource Institute </w:t>
      </w:r>
    </w:p>
    <w:p w14:paraId="2AC4BFFA"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Landmark Foundation</w:t>
      </w:r>
    </w:p>
    <w:p w14:paraId="590594A3"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Latham Centers, Inc.</w:t>
      </w:r>
    </w:p>
    <w:p w14:paraId="4624219B"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League School of Boston</w:t>
      </w:r>
    </w:p>
    <w:p w14:paraId="732A22D4"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Learning Ctr. for the Deaf - Framingham</w:t>
      </w:r>
    </w:p>
    <w:p w14:paraId="328711F5"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lastRenderedPageBreak/>
        <w:t>MAB Community Services</w:t>
      </w:r>
    </w:p>
    <w:p w14:paraId="02C8B00F"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 xml:space="preserve">May Institute </w:t>
      </w:r>
    </w:p>
    <w:p w14:paraId="6816F0EF"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McAuley Nazareth Home for Boys</w:t>
      </w:r>
    </w:p>
    <w:p w14:paraId="5325F796"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Melmark Home, Inc.</w:t>
      </w:r>
    </w:p>
    <w:p w14:paraId="72982283"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New England Center for Children - Southborough</w:t>
      </w:r>
    </w:p>
    <w:p w14:paraId="5170E071"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 xml:space="preserve">Perkins School for the Blind </w:t>
      </w:r>
    </w:p>
    <w:p w14:paraId="725F3BC5"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Protestant Guild for Human Services/DBA The Guild for Human Services</w:t>
      </w:r>
    </w:p>
    <w:p w14:paraId="4A84E3E9"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Riverview School</w:t>
      </w:r>
    </w:p>
    <w:p w14:paraId="6728387C"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Saint Ann's Home, Inc.</w:t>
      </w:r>
    </w:p>
    <w:p w14:paraId="0D0BDAE5"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 xml:space="preserve">Seven Hills Foundation, Inc. </w:t>
      </w:r>
    </w:p>
    <w:p w14:paraId="1AD9419C"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Stevens Children's Home</w:t>
      </w:r>
    </w:p>
    <w:p w14:paraId="1BB6BCEA"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Walker, Inc.</w:t>
      </w:r>
    </w:p>
    <w:p w14:paraId="4C7A1C2C" w14:textId="77777777" w:rsidR="003131E6" w:rsidRPr="00CC54D7" w:rsidRDefault="003131E6">
      <w:pPr>
        <w:pStyle w:val="ListParagraph"/>
        <w:numPr>
          <w:ilvl w:val="0"/>
          <w:numId w:val="20"/>
        </w:numPr>
        <w:rPr>
          <w:rFonts w:cstheme="minorHAnsi"/>
          <w:sz w:val="24"/>
          <w:szCs w:val="24"/>
        </w:rPr>
      </w:pPr>
      <w:r w:rsidRPr="00CC54D7">
        <w:rPr>
          <w:rFonts w:cstheme="minorHAnsi"/>
          <w:sz w:val="24"/>
          <w:szCs w:val="24"/>
        </w:rPr>
        <w:t>Wayside Youth and Family Support Network</w:t>
      </w:r>
    </w:p>
    <w:p w14:paraId="0397A28C" w14:textId="2F3F657A" w:rsidR="003131E6" w:rsidRDefault="003131E6">
      <w:pPr>
        <w:pStyle w:val="ListParagraph"/>
        <w:numPr>
          <w:ilvl w:val="0"/>
          <w:numId w:val="20"/>
        </w:numPr>
        <w:rPr>
          <w:rFonts w:cstheme="minorHAnsi"/>
          <w:sz w:val="24"/>
          <w:szCs w:val="24"/>
        </w:rPr>
      </w:pPr>
      <w:r w:rsidRPr="00CC54D7">
        <w:rPr>
          <w:rFonts w:cstheme="minorHAnsi"/>
          <w:sz w:val="24"/>
          <w:szCs w:val="24"/>
        </w:rPr>
        <w:t>Whitney Academy, Inc</w:t>
      </w:r>
    </w:p>
    <w:p w14:paraId="2E24BEA1" w14:textId="77777777" w:rsidR="00020FDC" w:rsidRDefault="00020FDC">
      <w:pPr>
        <w:pStyle w:val="ListParagraph"/>
        <w:ind w:left="1080"/>
        <w:rPr>
          <w:rFonts w:cstheme="minorHAnsi"/>
          <w:sz w:val="24"/>
          <w:szCs w:val="24"/>
        </w:rPr>
      </w:pPr>
    </w:p>
    <w:p w14:paraId="1A254DA8" w14:textId="045FEDC2" w:rsidR="003131E6" w:rsidRPr="003F2A16" w:rsidRDefault="003131E6">
      <w:pPr>
        <w:pStyle w:val="ListParagraph"/>
        <w:ind w:left="360"/>
        <w:rPr>
          <w:rFonts w:cstheme="minorHAnsi"/>
          <w:i/>
          <w:iCs/>
          <w:sz w:val="24"/>
          <w:szCs w:val="24"/>
        </w:rPr>
      </w:pPr>
      <w:r w:rsidRPr="003F2A16">
        <w:rPr>
          <w:rFonts w:cstheme="minorHAnsi"/>
          <w:i/>
          <w:iCs/>
          <w:sz w:val="24"/>
          <w:szCs w:val="24"/>
        </w:rPr>
        <w:t xml:space="preserve">If you believe you are an eligible MA Approved Private Special Education School that provides residential services approved by DESE that is not on the list above, contact </w:t>
      </w:r>
      <w:hyperlink r:id="rId39" w:history="1">
        <w:r w:rsidR="007D132C" w:rsidRPr="003F2A16">
          <w:rPr>
            <w:rStyle w:val="Hyperlink"/>
            <w:i/>
            <w:iCs/>
            <w:sz w:val="24"/>
            <w:szCs w:val="24"/>
          </w:rPr>
          <w:t>patti.mackin@mass.gov</w:t>
        </w:r>
      </w:hyperlink>
      <w:r w:rsidRPr="003F2A16">
        <w:rPr>
          <w:rFonts w:cstheme="minorHAnsi"/>
          <w:i/>
          <w:iCs/>
          <w:sz w:val="24"/>
          <w:szCs w:val="24"/>
        </w:rPr>
        <w:t xml:space="preserve"> to inquire about your eligibility status.</w:t>
      </w:r>
    </w:p>
    <w:p w14:paraId="2420E57F" w14:textId="77777777" w:rsidR="003131E6" w:rsidRPr="002C3626" w:rsidRDefault="003131E6">
      <w:pPr>
        <w:rPr>
          <w:rFonts w:cstheme="minorHAnsi"/>
          <w:b/>
          <w:bCs/>
          <w:iCs/>
          <w:sz w:val="24"/>
          <w:szCs w:val="24"/>
        </w:rPr>
      </w:pPr>
      <w:bookmarkStart w:id="21" w:name="_Appendix_B"/>
      <w:bookmarkEnd w:id="21"/>
    </w:p>
    <w:p w14:paraId="27517728" w14:textId="6006A923" w:rsidR="00813B07" w:rsidRPr="002C3626" w:rsidRDefault="00813B07" w:rsidP="00883878">
      <w:pPr>
        <w:pStyle w:val="ListParagraph"/>
        <w:ind w:left="360"/>
        <w:rPr>
          <w:bCs/>
          <w:sz w:val="24"/>
          <w:szCs w:val="24"/>
        </w:rPr>
      </w:pPr>
    </w:p>
    <w:sectPr w:rsidR="00813B07" w:rsidRPr="002C3626" w:rsidSect="001A4DD3">
      <w:headerReference w:type="default" r:id="rId40"/>
      <w:footerReference w:type="default" r:id="rId41"/>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B9FEF" w14:textId="77777777" w:rsidR="00823591" w:rsidRDefault="00823591" w:rsidP="001E0959">
      <w:pPr>
        <w:spacing w:after="0" w:line="240" w:lineRule="auto"/>
      </w:pPr>
      <w:r>
        <w:separator/>
      </w:r>
    </w:p>
  </w:endnote>
  <w:endnote w:type="continuationSeparator" w:id="0">
    <w:p w14:paraId="020BC45C" w14:textId="77777777" w:rsidR="00823591" w:rsidRDefault="00823591" w:rsidP="001E0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348449"/>
      <w:docPartObj>
        <w:docPartGallery w:val="Page Numbers (Bottom of Page)"/>
        <w:docPartUnique/>
      </w:docPartObj>
    </w:sdtPr>
    <w:sdtEndPr/>
    <w:sdtContent>
      <w:sdt>
        <w:sdtPr>
          <w:id w:val="-1769616900"/>
          <w:docPartObj>
            <w:docPartGallery w:val="Page Numbers (Top of Page)"/>
            <w:docPartUnique/>
          </w:docPartObj>
        </w:sdtPr>
        <w:sdtEndPr/>
        <w:sdtContent>
          <w:p w14:paraId="237B472C" w14:textId="77777777" w:rsidR="008C1B1D" w:rsidRDefault="008C1B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066B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66BB">
              <w:rPr>
                <w:b/>
                <w:bCs/>
                <w:noProof/>
              </w:rPr>
              <w:t>8</w:t>
            </w:r>
            <w:r>
              <w:rPr>
                <w:b/>
                <w:bCs/>
                <w:sz w:val="24"/>
                <w:szCs w:val="24"/>
              </w:rPr>
              <w:fldChar w:fldCharType="end"/>
            </w:r>
          </w:p>
        </w:sdtContent>
      </w:sdt>
    </w:sdtContent>
  </w:sdt>
  <w:p w14:paraId="4B662CCA" w14:textId="12181E03" w:rsidR="008C1B1D" w:rsidRPr="001E0959" w:rsidRDefault="008C1B1D">
    <w:pPr>
      <w:pStyle w:val="Foo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7E57C" w14:textId="77777777" w:rsidR="00823591" w:rsidRDefault="00823591" w:rsidP="001E0959">
      <w:pPr>
        <w:spacing w:after="0" w:line="240" w:lineRule="auto"/>
      </w:pPr>
      <w:r>
        <w:separator/>
      </w:r>
    </w:p>
  </w:footnote>
  <w:footnote w:type="continuationSeparator" w:id="0">
    <w:p w14:paraId="5FD80B2B" w14:textId="77777777" w:rsidR="00823591" w:rsidRDefault="00823591" w:rsidP="001E09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9D30D" w14:textId="0C9FE7E7" w:rsidR="008C1B1D" w:rsidRDefault="008C1B1D" w:rsidP="001E0959">
    <w:pPr>
      <w:pStyle w:val="Header"/>
      <w:jc w:val="center"/>
      <w:rPr>
        <w:b/>
        <w:sz w:val="28"/>
      </w:rPr>
    </w:pPr>
    <w:r w:rsidRPr="0016656D">
      <w:rPr>
        <w:b/>
        <w:sz w:val="28"/>
      </w:rPr>
      <w:t xml:space="preserve">COVID-19 Vaccine </w:t>
    </w:r>
    <w:r>
      <w:rPr>
        <w:b/>
        <w:sz w:val="28"/>
      </w:rPr>
      <w:t>Administration</w:t>
    </w:r>
    <w:r w:rsidRPr="0016656D">
      <w:rPr>
        <w:b/>
        <w:sz w:val="28"/>
      </w:rPr>
      <w:t xml:space="preserve"> </w:t>
    </w:r>
    <w:r>
      <w:rPr>
        <w:b/>
        <w:sz w:val="28"/>
      </w:rPr>
      <w:t>Guidance</w:t>
    </w:r>
  </w:p>
  <w:p w14:paraId="3984C33F" w14:textId="48B138EE" w:rsidR="008C1B1D" w:rsidRPr="0016656D" w:rsidRDefault="008C1B1D" w:rsidP="001E0959">
    <w:pPr>
      <w:pStyle w:val="Header"/>
      <w:jc w:val="center"/>
      <w:rPr>
        <w:b/>
        <w:sz w:val="28"/>
      </w:rPr>
    </w:pPr>
    <w:r>
      <w:rPr>
        <w:b/>
        <w:sz w:val="28"/>
      </w:rPr>
      <w:t xml:space="preserve">Congregate Care and Shelter </w:t>
    </w:r>
    <w:r w:rsidR="006A61A5">
      <w:rPr>
        <w:b/>
        <w:sz w:val="28"/>
      </w:rPr>
      <w:t>Providers</w:t>
    </w:r>
  </w:p>
  <w:p w14:paraId="485283AC" w14:textId="4D5A270A" w:rsidR="008C1B1D" w:rsidRPr="001A4DD3" w:rsidRDefault="008C1B1D" w:rsidP="001E0959">
    <w:pPr>
      <w:pStyle w:val="Header"/>
      <w:jc w:val="center"/>
      <w:rPr>
        <w:i/>
        <w:sz w:val="24"/>
      </w:rPr>
    </w:pPr>
    <w:r w:rsidRPr="001A4DD3">
      <w:rPr>
        <w:i/>
        <w:sz w:val="24"/>
      </w:rPr>
      <w:t xml:space="preserve">Updated: </w:t>
    </w:r>
    <w:r>
      <w:rPr>
        <w:i/>
        <w:sz w:val="24"/>
      </w:rPr>
      <w:t xml:space="preserve">January </w:t>
    </w:r>
    <w:r w:rsidR="001B1939">
      <w:rPr>
        <w:i/>
        <w:sz w:val="24"/>
      </w:rPr>
      <w:t>12</w:t>
    </w:r>
    <w:r w:rsidRPr="001A4DD3">
      <w:rPr>
        <w:i/>
        <w:sz w:val="24"/>
      </w:rPr>
      <w:t>, 202</w:t>
    </w:r>
    <w:r>
      <w:rPr>
        <w:i/>
        <w:sz w:val="24"/>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606"/>
    <w:multiLevelType w:val="hybridMultilevel"/>
    <w:tmpl w:val="82F22632"/>
    <w:lvl w:ilvl="0" w:tplc="FAAC40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473BF"/>
    <w:multiLevelType w:val="hybridMultilevel"/>
    <w:tmpl w:val="0D2818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7677C8"/>
    <w:multiLevelType w:val="hybridMultilevel"/>
    <w:tmpl w:val="21529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D2825"/>
    <w:multiLevelType w:val="hybridMultilevel"/>
    <w:tmpl w:val="A3AEE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743414B"/>
    <w:multiLevelType w:val="hybridMultilevel"/>
    <w:tmpl w:val="4D10BC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EE5F4F"/>
    <w:multiLevelType w:val="hybridMultilevel"/>
    <w:tmpl w:val="7414AB6E"/>
    <w:lvl w:ilvl="0" w:tplc="45DC5AD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35308B"/>
    <w:multiLevelType w:val="hybridMultilevel"/>
    <w:tmpl w:val="EF52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B128E7"/>
    <w:multiLevelType w:val="hybridMultilevel"/>
    <w:tmpl w:val="43685C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DD16206"/>
    <w:multiLevelType w:val="hybridMultilevel"/>
    <w:tmpl w:val="846ED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B74932"/>
    <w:multiLevelType w:val="hybridMultilevel"/>
    <w:tmpl w:val="962810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314B4660"/>
    <w:multiLevelType w:val="hybridMultilevel"/>
    <w:tmpl w:val="35E4F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C9318A"/>
    <w:multiLevelType w:val="hybridMultilevel"/>
    <w:tmpl w:val="371E07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4D712C22"/>
    <w:multiLevelType w:val="hybridMultilevel"/>
    <w:tmpl w:val="A126986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FF06488"/>
    <w:multiLevelType w:val="hybridMultilevel"/>
    <w:tmpl w:val="19448BA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4">
    <w:nsid w:val="509C2E82"/>
    <w:multiLevelType w:val="hybridMultilevel"/>
    <w:tmpl w:val="5B60F694"/>
    <w:lvl w:ilvl="0" w:tplc="D16EF8E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B53E04"/>
    <w:multiLevelType w:val="hybridMultilevel"/>
    <w:tmpl w:val="E1CCF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79E1559"/>
    <w:multiLevelType w:val="hybridMultilevel"/>
    <w:tmpl w:val="3AF2B25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8B7274"/>
    <w:multiLevelType w:val="hybridMultilevel"/>
    <w:tmpl w:val="1FDEEF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4106AE"/>
    <w:multiLevelType w:val="hybridMultilevel"/>
    <w:tmpl w:val="BFA6EC94"/>
    <w:lvl w:ilvl="0" w:tplc="1332CB82">
      <w:start w:val="1"/>
      <w:numFmt w:val="decimal"/>
      <w:lvlText w:val="%1."/>
      <w:lvlJc w:val="left"/>
      <w:pPr>
        <w:ind w:left="1080" w:hanging="360"/>
      </w:pPr>
      <w:rPr>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hint="default"/>
        <w:b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B835A0E"/>
    <w:multiLevelType w:val="hybridMultilevel"/>
    <w:tmpl w:val="065081E4"/>
    <w:lvl w:ilvl="0" w:tplc="70CCA57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6F2734"/>
    <w:multiLevelType w:val="hybridMultilevel"/>
    <w:tmpl w:val="679E92E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90E60BB"/>
    <w:multiLevelType w:val="hybridMultilevel"/>
    <w:tmpl w:val="5414E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0"/>
  </w:num>
  <w:num w:numId="3">
    <w:abstractNumId w:val="17"/>
  </w:num>
  <w:num w:numId="4">
    <w:abstractNumId w:val="2"/>
  </w:num>
  <w:num w:numId="5">
    <w:abstractNumId w:val="1"/>
  </w:num>
  <w:num w:numId="6">
    <w:abstractNumId w:val="11"/>
  </w:num>
  <w:num w:numId="7">
    <w:abstractNumId w:val="9"/>
  </w:num>
  <w:num w:numId="8">
    <w:abstractNumId w:val="16"/>
  </w:num>
  <w:num w:numId="9">
    <w:abstractNumId w:val="18"/>
  </w:num>
  <w:num w:numId="10">
    <w:abstractNumId w:val="3"/>
  </w:num>
  <w:num w:numId="11">
    <w:abstractNumId w:val="19"/>
  </w:num>
  <w:num w:numId="12">
    <w:abstractNumId w:val="7"/>
  </w:num>
  <w:num w:numId="13">
    <w:abstractNumId w:val="6"/>
  </w:num>
  <w:num w:numId="14">
    <w:abstractNumId w:val="8"/>
  </w:num>
  <w:num w:numId="15">
    <w:abstractNumId w:val="0"/>
  </w:num>
  <w:num w:numId="16">
    <w:abstractNumId w:val="21"/>
  </w:num>
  <w:num w:numId="17">
    <w:abstractNumId w:val="14"/>
  </w:num>
  <w:num w:numId="18">
    <w:abstractNumId w:val="15"/>
  </w:num>
  <w:num w:numId="19">
    <w:abstractNumId w:val="13"/>
  </w:num>
  <w:num w:numId="20">
    <w:abstractNumId w:val="4"/>
  </w:num>
  <w:num w:numId="21">
    <w:abstractNumId w:val="2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3EC"/>
    <w:rsid w:val="00001C5F"/>
    <w:rsid w:val="00003BD1"/>
    <w:rsid w:val="0001052C"/>
    <w:rsid w:val="00013128"/>
    <w:rsid w:val="00017236"/>
    <w:rsid w:val="00020FDC"/>
    <w:rsid w:val="0003466F"/>
    <w:rsid w:val="00047C22"/>
    <w:rsid w:val="0005094F"/>
    <w:rsid w:val="00063095"/>
    <w:rsid w:val="0007695D"/>
    <w:rsid w:val="000803E1"/>
    <w:rsid w:val="000B0B35"/>
    <w:rsid w:val="000D6C64"/>
    <w:rsid w:val="000D6EA1"/>
    <w:rsid w:val="000D77EC"/>
    <w:rsid w:val="000E171D"/>
    <w:rsid w:val="000E2117"/>
    <w:rsid w:val="000E73F5"/>
    <w:rsid w:val="000F5135"/>
    <w:rsid w:val="00105C6C"/>
    <w:rsid w:val="001554B7"/>
    <w:rsid w:val="0016656D"/>
    <w:rsid w:val="00175794"/>
    <w:rsid w:val="001A4DD3"/>
    <w:rsid w:val="001B1939"/>
    <w:rsid w:val="001C081C"/>
    <w:rsid w:val="001E0959"/>
    <w:rsid w:val="001E24B1"/>
    <w:rsid w:val="001E6AC5"/>
    <w:rsid w:val="001F5A1C"/>
    <w:rsid w:val="002619A6"/>
    <w:rsid w:val="0026458A"/>
    <w:rsid w:val="002A1CF8"/>
    <w:rsid w:val="002B4A65"/>
    <w:rsid w:val="002B4B11"/>
    <w:rsid w:val="002C3626"/>
    <w:rsid w:val="002D3FC3"/>
    <w:rsid w:val="002E040A"/>
    <w:rsid w:val="003131E6"/>
    <w:rsid w:val="00316C98"/>
    <w:rsid w:val="003369C0"/>
    <w:rsid w:val="00371F95"/>
    <w:rsid w:val="00372210"/>
    <w:rsid w:val="00374F8B"/>
    <w:rsid w:val="0037511B"/>
    <w:rsid w:val="00375D61"/>
    <w:rsid w:val="003868DF"/>
    <w:rsid w:val="003A3671"/>
    <w:rsid w:val="003A6EC7"/>
    <w:rsid w:val="003C1962"/>
    <w:rsid w:val="003C48CF"/>
    <w:rsid w:val="003D7E49"/>
    <w:rsid w:val="003E28C0"/>
    <w:rsid w:val="003F2A16"/>
    <w:rsid w:val="00410A8B"/>
    <w:rsid w:val="00411E09"/>
    <w:rsid w:val="00427E28"/>
    <w:rsid w:val="0043445A"/>
    <w:rsid w:val="00434930"/>
    <w:rsid w:val="00445702"/>
    <w:rsid w:val="00450547"/>
    <w:rsid w:val="00463633"/>
    <w:rsid w:val="00492A60"/>
    <w:rsid w:val="004A1019"/>
    <w:rsid w:val="004A2932"/>
    <w:rsid w:val="004A4503"/>
    <w:rsid w:val="004A65AD"/>
    <w:rsid w:val="004B1909"/>
    <w:rsid w:val="004C020F"/>
    <w:rsid w:val="004C1520"/>
    <w:rsid w:val="004D3E00"/>
    <w:rsid w:val="004E506F"/>
    <w:rsid w:val="004F543D"/>
    <w:rsid w:val="004F6157"/>
    <w:rsid w:val="00515307"/>
    <w:rsid w:val="00540078"/>
    <w:rsid w:val="005550B6"/>
    <w:rsid w:val="005551A0"/>
    <w:rsid w:val="0059428A"/>
    <w:rsid w:val="005A61E7"/>
    <w:rsid w:val="005A6FBD"/>
    <w:rsid w:val="005B739F"/>
    <w:rsid w:val="005E07F5"/>
    <w:rsid w:val="005F1E93"/>
    <w:rsid w:val="005F2736"/>
    <w:rsid w:val="006008C0"/>
    <w:rsid w:val="0060532B"/>
    <w:rsid w:val="006167DF"/>
    <w:rsid w:val="00637AAD"/>
    <w:rsid w:val="00643341"/>
    <w:rsid w:val="00662B1E"/>
    <w:rsid w:val="0067181C"/>
    <w:rsid w:val="00681341"/>
    <w:rsid w:val="00681963"/>
    <w:rsid w:val="00681F65"/>
    <w:rsid w:val="006908C2"/>
    <w:rsid w:val="00694056"/>
    <w:rsid w:val="006A61A5"/>
    <w:rsid w:val="006A686B"/>
    <w:rsid w:val="006C0312"/>
    <w:rsid w:val="006D34D9"/>
    <w:rsid w:val="006E1DEF"/>
    <w:rsid w:val="006E2896"/>
    <w:rsid w:val="006E69D4"/>
    <w:rsid w:val="006F0D1B"/>
    <w:rsid w:val="006F4572"/>
    <w:rsid w:val="006F6E41"/>
    <w:rsid w:val="00701F9B"/>
    <w:rsid w:val="00703490"/>
    <w:rsid w:val="00711C38"/>
    <w:rsid w:val="007236E3"/>
    <w:rsid w:val="007278CA"/>
    <w:rsid w:val="007313EC"/>
    <w:rsid w:val="00744BA4"/>
    <w:rsid w:val="007529B9"/>
    <w:rsid w:val="0076260F"/>
    <w:rsid w:val="00771F29"/>
    <w:rsid w:val="00790E84"/>
    <w:rsid w:val="007A0B33"/>
    <w:rsid w:val="007D132C"/>
    <w:rsid w:val="007D2260"/>
    <w:rsid w:val="007E04C4"/>
    <w:rsid w:val="008121B8"/>
    <w:rsid w:val="00812642"/>
    <w:rsid w:val="00813A91"/>
    <w:rsid w:val="00813B07"/>
    <w:rsid w:val="008154EB"/>
    <w:rsid w:val="00815E2B"/>
    <w:rsid w:val="00820A37"/>
    <w:rsid w:val="00823591"/>
    <w:rsid w:val="00827BC0"/>
    <w:rsid w:val="00836616"/>
    <w:rsid w:val="00842970"/>
    <w:rsid w:val="008429A1"/>
    <w:rsid w:val="00843119"/>
    <w:rsid w:val="00853CC3"/>
    <w:rsid w:val="00863AFD"/>
    <w:rsid w:val="008656A2"/>
    <w:rsid w:val="0087089A"/>
    <w:rsid w:val="008770B0"/>
    <w:rsid w:val="00881CEA"/>
    <w:rsid w:val="00883878"/>
    <w:rsid w:val="008B19CD"/>
    <w:rsid w:val="008B5FC3"/>
    <w:rsid w:val="008C1B1D"/>
    <w:rsid w:val="008C5EEA"/>
    <w:rsid w:val="008F7C99"/>
    <w:rsid w:val="00905C36"/>
    <w:rsid w:val="00920339"/>
    <w:rsid w:val="009361E2"/>
    <w:rsid w:val="009416D3"/>
    <w:rsid w:val="009531FC"/>
    <w:rsid w:val="00974170"/>
    <w:rsid w:val="009924CE"/>
    <w:rsid w:val="009A4D75"/>
    <w:rsid w:val="009A5523"/>
    <w:rsid w:val="009C5D69"/>
    <w:rsid w:val="009E0DBA"/>
    <w:rsid w:val="009E402D"/>
    <w:rsid w:val="00A10116"/>
    <w:rsid w:val="00A268E1"/>
    <w:rsid w:val="00A71A9C"/>
    <w:rsid w:val="00A733F5"/>
    <w:rsid w:val="00A81517"/>
    <w:rsid w:val="00A8661A"/>
    <w:rsid w:val="00AB0CB4"/>
    <w:rsid w:val="00AC52DC"/>
    <w:rsid w:val="00AF21AF"/>
    <w:rsid w:val="00AF3CD0"/>
    <w:rsid w:val="00B005C7"/>
    <w:rsid w:val="00B13F5B"/>
    <w:rsid w:val="00B21BDE"/>
    <w:rsid w:val="00B24970"/>
    <w:rsid w:val="00B26CF8"/>
    <w:rsid w:val="00B50BAE"/>
    <w:rsid w:val="00B5272B"/>
    <w:rsid w:val="00B600FC"/>
    <w:rsid w:val="00B61634"/>
    <w:rsid w:val="00B80A42"/>
    <w:rsid w:val="00BA4C07"/>
    <w:rsid w:val="00BA6978"/>
    <w:rsid w:val="00BB005E"/>
    <w:rsid w:val="00BB47C7"/>
    <w:rsid w:val="00BB53BB"/>
    <w:rsid w:val="00BD218B"/>
    <w:rsid w:val="00BD2524"/>
    <w:rsid w:val="00C05F32"/>
    <w:rsid w:val="00C078B7"/>
    <w:rsid w:val="00C10786"/>
    <w:rsid w:val="00C243B9"/>
    <w:rsid w:val="00C37973"/>
    <w:rsid w:val="00C4684C"/>
    <w:rsid w:val="00C61DDE"/>
    <w:rsid w:val="00C70480"/>
    <w:rsid w:val="00C714E8"/>
    <w:rsid w:val="00CA076D"/>
    <w:rsid w:val="00CB11C2"/>
    <w:rsid w:val="00CB1C07"/>
    <w:rsid w:val="00CB6B3F"/>
    <w:rsid w:val="00CC2AD8"/>
    <w:rsid w:val="00CF2356"/>
    <w:rsid w:val="00D04D63"/>
    <w:rsid w:val="00D128BC"/>
    <w:rsid w:val="00D16681"/>
    <w:rsid w:val="00D262D4"/>
    <w:rsid w:val="00D537D0"/>
    <w:rsid w:val="00D56ACB"/>
    <w:rsid w:val="00D7133D"/>
    <w:rsid w:val="00D77BF8"/>
    <w:rsid w:val="00D85018"/>
    <w:rsid w:val="00D86F27"/>
    <w:rsid w:val="00D96F8B"/>
    <w:rsid w:val="00D978A4"/>
    <w:rsid w:val="00DA113A"/>
    <w:rsid w:val="00DA2F35"/>
    <w:rsid w:val="00DA4553"/>
    <w:rsid w:val="00DB7E74"/>
    <w:rsid w:val="00DD64A9"/>
    <w:rsid w:val="00DE03AD"/>
    <w:rsid w:val="00DF7EC5"/>
    <w:rsid w:val="00E2668B"/>
    <w:rsid w:val="00E3683C"/>
    <w:rsid w:val="00E45095"/>
    <w:rsid w:val="00E66B58"/>
    <w:rsid w:val="00EA3A87"/>
    <w:rsid w:val="00EF75F2"/>
    <w:rsid w:val="00F00D1C"/>
    <w:rsid w:val="00F01A0D"/>
    <w:rsid w:val="00F066BB"/>
    <w:rsid w:val="00F151B7"/>
    <w:rsid w:val="00F45702"/>
    <w:rsid w:val="00F54839"/>
    <w:rsid w:val="00F577FB"/>
    <w:rsid w:val="00F57DBE"/>
    <w:rsid w:val="00F62A44"/>
    <w:rsid w:val="00F85691"/>
    <w:rsid w:val="00FA2953"/>
    <w:rsid w:val="00FA3946"/>
    <w:rsid w:val="00FC07BF"/>
    <w:rsid w:val="00FC3CCA"/>
    <w:rsid w:val="00FC6570"/>
    <w:rsid w:val="00FD74E9"/>
    <w:rsid w:val="00FE5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0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3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3EC"/>
    <w:pPr>
      <w:ind w:left="720"/>
      <w:contextualSpacing/>
    </w:pPr>
  </w:style>
  <w:style w:type="character" w:styleId="Hyperlink">
    <w:name w:val="Hyperlink"/>
    <w:basedOn w:val="DefaultParagraphFont"/>
    <w:uiPriority w:val="99"/>
    <w:unhideWhenUsed/>
    <w:rsid w:val="007313EC"/>
    <w:rPr>
      <w:color w:val="0000FF"/>
      <w:u w:val="single"/>
    </w:rPr>
  </w:style>
  <w:style w:type="character" w:customStyle="1" w:styleId="UnresolvedMention1">
    <w:name w:val="Unresolved Mention1"/>
    <w:basedOn w:val="DefaultParagraphFont"/>
    <w:uiPriority w:val="99"/>
    <w:semiHidden/>
    <w:unhideWhenUsed/>
    <w:rsid w:val="007313EC"/>
    <w:rPr>
      <w:color w:val="605E5C"/>
      <w:shd w:val="clear" w:color="auto" w:fill="E1DFDD"/>
    </w:rPr>
  </w:style>
  <w:style w:type="character" w:styleId="FollowedHyperlink">
    <w:name w:val="FollowedHyperlink"/>
    <w:basedOn w:val="DefaultParagraphFont"/>
    <w:uiPriority w:val="99"/>
    <w:semiHidden/>
    <w:unhideWhenUsed/>
    <w:rsid w:val="00017236"/>
    <w:rPr>
      <w:color w:val="954F72" w:themeColor="followedHyperlink"/>
      <w:u w:val="single"/>
    </w:rPr>
  </w:style>
  <w:style w:type="paragraph" w:styleId="Header">
    <w:name w:val="header"/>
    <w:basedOn w:val="Normal"/>
    <w:link w:val="HeaderChar"/>
    <w:uiPriority w:val="99"/>
    <w:unhideWhenUsed/>
    <w:rsid w:val="001E0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59"/>
  </w:style>
  <w:style w:type="paragraph" w:styleId="Footer">
    <w:name w:val="footer"/>
    <w:basedOn w:val="Normal"/>
    <w:link w:val="FooterChar"/>
    <w:uiPriority w:val="99"/>
    <w:unhideWhenUsed/>
    <w:rsid w:val="001E0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59"/>
  </w:style>
  <w:style w:type="character" w:styleId="CommentReference">
    <w:name w:val="annotation reference"/>
    <w:basedOn w:val="DefaultParagraphFont"/>
    <w:uiPriority w:val="99"/>
    <w:semiHidden/>
    <w:unhideWhenUsed/>
    <w:rsid w:val="00842970"/>
    <w:rPr>
      <w:sz w:val="16"/>
      <w:szCs w:val="16"/>
    </w:rPr>
  </w:style>
  <w:style w:type="paragraph" w:styleId="CommentText">
    <w:name w:val="annotation text"/>
    <w:basedOn w:val="Normal"/>
    <w:link w:val="CommentTextChar"/>
    <w:uiPriority w:val="99"/>
    <w:semiHidden/>
    <w:unhideWhenUsed/>
    <w:rsid w:val="00842970"/>
    <w:pPr>
      <w:spacing w:line="240" w:lineRule="auto"/>
    </w:pPr>
    <w:rPr>
      <w:sz w:val="20"/>
      <w:szCs w:val="20"/>
    </w:rPr>
  </w:style>
  <w:style w:type="character" w:customStyle="1" w:styleId="CommentTextChar">
    <w:name w:val="Comment Text Char"/>
    <w:basedOn w:val="DefaultParagraphFont"/>
    <w:link w:val="CommentText"/>
    <w:uiPriority w:val="99"/>
    <w:semiHidden/>
    <w:rsid w:val="00842970"/>
    <w:rPr>
      <w:sz w:val="20"/>
      <w:szCs w:val="20"/>
    </w:rPr>
  </w:style>
  <w:style w:type="paragraph" w:styleId="CommentSubject">
    <w:name w:val="annotation subject"/>
    <w:basedOn w:val="CommentText"/>
    <w:next w:val="CommentText"/>
    <w:link w:val="CommentSubjectChar"/>
    <w:uiPriority w:val="99"/>
    <w:semiHidden/>
    <w:unhideWhenUsed/>
    <w:rsid w:val="00842970"/>
    <w:rPr>
      <w:b/>
      <w:bCs/>
    </w:rPr>
  </w:style>
  <w:style w:type="character" w:customStyle="1" w:styleId="CommentSubjectChar">
    <w:name w:val="Comment Subject Char"/>
    <w:basedOn w:val="CommentTextChar"/>
    <w:link w:val="CommentSubject"/>
    <w:uiPriority w:val="99"/>
    <w:semiHidden/>
    <w:rsid w:val="00842970"/>
    <w:rPr>
      <w:b/>
      <w:bCs/>
      <w:sz w:val="20"/>
      <w:szCs w:val="20"/>
    </w:rPr>
  </w:style>
  <w:style w:type="paragraph" w:styleId="BalloonText">
    <w:name w:val="Balloon Text"/>
    <w:basedOn w:val="Normal"/>
    <w:link w:val="BalloonTextChar"/>
    <w:uiPriority w:val="99"/>
    <w:semiHidden/>
    <w:unhideWhenUsed/>
    <w:rsid w:val="00842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970"/>
    <w:rPr>
      <w:rFonts w:ascii="Tahoma" w:hAnsi="Tahoma" w:cs="Tahoma"/>
      <w:sz w:val="16"/>
      <w:szCs w:val="16"/>
    </w:rPr>
  </w:style>
  <w:style w:type="paragraph" w:styleId="NoSpacing">
    <w:name w:val="No Spacing"/>
    <w:uiPriority w:val="1"/>
    <w:qFormat/>
    <w:rsid w:val="001C081C"/>
    <w:pPr>
      <w:spacing w:after="0" w:line="240" w:lineRule="auto"/>
    </w:pPr>
  </w:style>
  <w:style w:type="character" w:customStyle="1" w:styleId="UnresolvedMention2">
    <w:name w:val="Unresolved Mention2"/>
    <w:basedOn w:val="DefaultParagraphFont"/>
    <w:uiPriority w:val="99"/>
    <w:semiHidden/>
    <w:unhideWhenUsed/>
    <w:rsid w:val="001C081C"/>
    <w:rPr>
      <w:color w:val="605E5C"/>
      <w:shd w:val="clear" w:color="auto" w:fill="E1DFDD"/>
    </w:rPr>
  </w:style>
  <w:style w:type="paragraph" w:styleId="Revision">
    <w:name w:val="Revision"/>
    <w:hidden/>
    <w:uiPriority w:val="99"/>
    <w:semiHidden/>
    <w:rsid w:val="001E6AC5"/>
    <w:pPr>
      <w:spacing w:after="0" w:line="240" w:lineRule="auto"/>
    </w:pPr>
  </w:style>
  <w:style w:type="character" w:customStyle="1" w:styleId="UnresolvedMention3">
    <w:name w:val="Unresolved Mention3"/>
    <w:basedOn w:val="DefaultParagraphFont"/>
    <w:uiPriority w:val="99"/>
    <w:semiHidden/>
    <w:unhideWhenUsed/>
    <w:rsid w:val="00643341"/>
    <w:rPr>
      <w:color w:val="605E5C"/>
      <w:shd w:val="clear" w:color="auto" w:fill="E1DFDD"/>
    </w:rPr>
  </w:style>
  <w:style w:type="character" w:customStyle="1" w:styleId="Heading1Char">
    <w:name w:val="Heading 1 Char"/>
    <w:basedOn w:val="DefaultParagraphFont"/>
    <w:link w:val="Heading1"/>
    <w:uiPriority w:val="9"/>
    <w:rsid w:val="003131E6"/>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3131E6"/>
    <w:pPr>
      <w:spacing w:after="200" w:line="276" w:lineRule="auto"/>
    </w:pPr>
    <w:rPr>
      <w:rFonts w:ascii="Georgia" w:eastAsia="Times New Roman" w:hAnsi="Georgia" w:cs="Times New Roman"/>
      <w:b/>
    </w:rPr>
  </w:style>
  <w:style w:type="character" w:customStyle="1" w:styleId="SubtitleChar">
    <w:name w:val="Subtitle Char"/>
    <w:basedOn w:val="DefaultParagraphFont"/>
    <w:link w:val="Subtitle"/>
    <w:uiPriority w:val="11"/>
    <w:rsid w:val="003131E6"/>
    <w:rPr>
      <w:rFonts w:ascii="Georgia" w:eastAsia="Times New Roman" w:hAnsi="Georgia" w:cs="Times New Roman"/>
      <w:b/>
    </w:rPr>
  </w:style>
  <w:style w:type="character" w:customStyle="1" w:styleId="UnresolvedMention4">
    <w:name w:val="Unresolved Mention4"/>
    <w:basedOn w:val="DefaultParagraphFont"/>
    <w:uiPriority w:val="99"/>
    <w:semiHidden/>
    <w:unhideWhenUsed/>
    <w:rsid w:val="00BD218B"/>
    <w:rPr>
      <w:color w:val="605E5C"/>
      <w:shd w:val="clear" w:color="auto" w:fill="E1DFDD"/>
    </w:rPr>
  </w:style>
  <w:style w:type="character" w:customStyle="1" w:styleId="UnresolvedMention5">
    <w:name w:val="Unresolved Mention5"/>
    <w:basedOn w:val="DefaultParagraphFont"/>
    <w:uiPriority w:val="99"/>
    <w:semiHidden/>
    <w:unhideWhenUsed/>
    <w:rsid w:val="00105C6C"/>
    <w:rPr>
      <w:color w:val="605E5C"/>
      <w:shd w:val="clear" w:color="auto" w:fill="E1DFDD"/>
    </w:rPr>
  </w:style>
  <w:style w:type="character" w:customStyle="1" w:styleId="UnresolvedMention">
    <w:name w:val="Unresolved Mention"/>
    <w:basedOn w:val="DefaultParagraphFont"/>
    <w:uiPriority w:val="99"/>
    <w:semiHidden/>
    <w:unhideWhenUsed/>
    <w:rsid w:val="0054007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3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3EC"/>
    <w:pPr>
      <w:ind w:left="720"/>
      <w:contextualSpacing/>
    </w:pPr>
  </w:style>
  <w:style w:type="character" w:styleId="Hyperlink">
    <w:name w:val="Hyperlink"/>
    <w:basedOn w:val="DefaultParagraphFont"/>
    <w:uiPriority w:val="99"/>
    <w:unhideWhenUsed/>
    <w:rsid w:val="007313EC"/>
    <w:rPr>
      <w:color w:val="0000FF"/>
      <w:u w:val="single"/>
    </w:rPr>
  </w:style>
  <w:style w:type="character" w:customStyle="1" w:styleId="UnresolvedMention1">
    <w:name w:val="Unresolved Mention1"/>
    <w:basedOn w:val="DefaultParagraphFont"/>
    <w:uiPriority w:val="99"/>
    <w:semiHidden/>
    <w:unhideWhenUsed/>
    <w:rsid w:val="007313EC"/>
    <w:rPr>
      <w:color w:val="605E5C"/>
      <w:shd w:val="clear" w:color="auto" w:fill="E1DFDD"/>
    </w:rPr>
  </w:style>
  <w:style w:type="character" w:styleId="FollowedHyperlink">
    <w:name w:val="FollowedHyperlink"/>
    <w:basedOn w:val="DefaultParagraphFont"/>
    <w:uiPriority w:val="99"/>
    <w:semiHidden/>
    <w:unhideWhenUsed/>
    <w:rsid w:val="00017236"/>
    <w:rPr>
      <w:color w:val="954F72" w:themeColor="followedHyperlink"/>
      <w:u w:val="single"/>
    </w:rPr>
  </w:style>
  <w:style w:type="paragraph" w:styleId="Header">
    <w:name w:val="header"/>
    <w:basedOn w:val="Normal"/>
    <w:link w:val="HeaderChar"/>
    <w:uiPriority w:val="99"/>
    <w:unhideWhenUsed/>
    <w:rsid w:val="001E0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59"/>
  </w:style>
  <w:style w:type="paragraph" w:styleId="Footer">
    <w:name w:val="footer"/>
    <w:basedOn w:val="Normal"/>
    <w:link w:val="FooterChar"/>
    <w:uiPriority w:val="99"/>
    <w:unhideWhenUsed/>
    <w:rsid w:val="001E0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59"/>
  </w:style>
  <w:style w:type="character" w:styleId="CommentReference">
    <w:name w:val="annotation reference"/>
    <w:basedOn w:val="DefaultParagraphFont"/>
    <w:uiPriority w:val="99"/>
    <w:semiHidden/>
    <w:unhideWhenUsed/>
    <w:rsid w:val="00842970"/>
    <w:rPr>
      <w:sz w:val="16"/>
      <w:szCs w:val="16"/>
    </w:rPr>
  </w:style>
  <w:style w:type="paragraph" w:styleId="CommentText">
    <w:name w:val="annotation text"/>
    <w:basedOn w:val="Normal"/>
    <w:link w:val="CommentTextChar"/>
    <w:uiPriority w:val="99"/>
    <w:semiHidden/>
    <w:unhideWhenUsed/>
    <w:rsid w:val="00842970"/>
    <w:pPr>
      <w:spacing w:line="240" w:lineRule="auto"/>
    </w:pPr>
    <w:rPr>
      <w:sz w:val="20"/>
      <w:szCs w:val="20"/>
    </w:rPr>
  </w:style>
  <w:style w:type="character" w:customStyle="1" w:styleId="CommentTextChar">
    <w:name w:val="Comment Text Char"/>
    <w:basedOn w:val="DefaultParagraphFont"/>
    <w:link w:val="CommentText"/>
    <w:uiPriority w:val="99"/>
    <w:semiHidden/>
    <w:rsid w:val="00842970"/>
    <w:rPr>
      <w:sz w:val="20"/>
      <w:szCs w:val="20"/>
    </w:rPr>
  </w:style>
  <w:style w:type="paragraph" w:styleId="CommentSubject">
    <w:name w:val="annotation subject"/>
    <w:basedOn w:val="CommentText"/>
    <w:next w:val="CommentText"/>
    <w:link w:val="CommentSubjectChar"/>
    <w:uiPriority w:val="99"/>
    <w:semiHidden/>
    <w:unhideWhenUsed/>
    <w:rsid w:val="00842970"/>
    <w:rPr>
      <w:b/>
      <w:bCs/>
    </w:rPr>
  </w:style>
  <w:style w:type="character" w:customStyle="1" w:styleId="CommentSubjectChar">
    <w:name w:val="Comment Subject Char"/>
    <w:basedOn w:val="CommentTextChar"/>
    <w:link w:val="CommentSubject"/>
    <w:uiPriority w:val="99"/>
    <w:semiHidden/>
    <w:rsid w:val="00842970"/>
    <w:rPr>
      <w:b/>
      <w:bCs/>
      <w:sz w:val="20"/>
      <w:szCs w:val="20"/>
    </w:rPr>
  </w:style>
  <w:style w:type="paragraph" w:styleId="BalloonText">
    <w:name w:val="Balloon Text"/>
    <w:basedOn w:val="Normal"/>
    <w:link w:val="BalloonTextChar"/>
    <w:uiPriority w:val="99"/>
    <w:semiHidden/>
    <w:unhideWhenUsed/>
    <w:rsid w:val="00842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970"/>
    <w:rPr>
      <w:rFonts w:ascii="Tahoma" w:hAnsi="Tahoma" w:cs="Tahoma"/>
      <w:sz w:val="16"/>
      <w:szCs w:val="16"/>
    </w:rPr>
  </w:style>
  <w:style w:type="paragraph" w:styleId="NoSpacing">
    <w:name w:val="No Spacing"/>
    <w:uiPriority w:val="1"/>
    <w:qFormat/>
    <w:rsid w:val="001C081C"/>
    <w:pPr>
      <w:spacing w:after="0" w:line="240" w:lineRule="auto"/>
    </w:pPr>
  </w:style>
  <w:style w:type="character" w:customStyle="1" w:styleId="UnresolvedMention2">
    <w:name w:val="Unresolved Mention2"/>
    <w:basedOn w:val="DefaultParagraphFont"/>
    <w:uiPriority w:val="99"/>
    <w:semiHidden/>
    <w:unhideWhenUsed/>
    <w:rsid w:val="001C081C"/>
    <w:rPr>
      <w:color w:val="605E5C"/>
      <w:shd w:val="clear" w:color="auto" w:fill="E1DFDD"/>
    </w:rPr>
  </w:style>
  <w:style w:type="paragraph" w:styleId="Revision">
    <w:name w:val="Revision"/>
    <w:hidden/>
    <w:uiPriority w:val="99"/>
    <w:semiHidden/>
    <w:rsid w:val="001E6AC5"/>
    <w:pPr>
      <w:spacing w:after="0" w:line="240" w:lineRule="auto"/>
    </w:pPr>
  </w:style>
  <w:style w:type="character" w:customStyle="1" w:styleId="UnresolvedMention3">
    <w:name w:val="Unresolved Mention3"/>
    <w:basedOn w:val="DefaultParagraphFont"/>
    <w:uiPriority w:val="99"/>
    <w:semiHidden/>
    <w:unhideWhenUsed/>
    <w:rsid w:val="00643341"/>
    <w:rPr>
      <w:color w:val="605E5C"/>
      <w:shd w:val="clear" w:color="auto" w:fill="E1DFDD"/>
    </w:rPr>
  </w:style>
  <w:style w:type="character" w:customStyle="1" w:styleId="Heading1Char">
    <w:name w:val="Heading 1 Char"/>
    <w:basedOn w:val="DefaultParagraphFont"/>
    <w:link w:val="Heading1"/>
    <w:uiPriority w:val="9"/>
    <w:rsid w:val="003131E6"/>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3131E6"/>
    <w:pPr>
      <w:spacing w:after="200" w:line="276" w:lineRule="auto"/>
    </w:pPr>
    <w:rPr>
      <w:rFonts w:ascii="Georgia" w:eastAsia="Times New Roman" w:hAnsi="Georgia" w:cs="Times New Roman"/>
      <w:b/>
    </w:rPr>
  </w:style>
  <w:style w:type="character" w:customStyle="1" w:styleId="SubtitleChar">
    <w:name w:val="Subtitle Char"/>
    <w:basedOn w:val="DefaultParagraphFont"/>
    <w:link w:val="Subtitle"/>
    <w:uiPriority w:val="11"/>
    <w:rsid w:val="003131E6"/>
    <w:rPr>
      <w:rFonts w:ascii="Georgia" w:eastAsia="Times New Roman" w:hAnsi="Georgia" w:cs="Times New Roman"/>
      <w:b/>
    </w:rPr>
  </w:style>
  <w:style w:type="character" w:customStyle="1" w:styleId="UnresolvedMention4">
    <w:name w:val="Unresolved Mention4"/>
    <w:basedOn w:val="DefaultParagraphFont"/>
    <w:uiPriority w:val="99"/>
    <w:semiHidden/>
    <w:unhideWhenUsed/>
    <w:rsid w:val="00BD218B"/>
    <w:rPr>
      <w:color w:val="605E5C"/>
      <w:shd w:val="clear" w:color="auto" w:fill="E1DFDD"/>
    </w:rPr>
  </w:style>
  <w:style w:type="character" w:customStyle="1" w:styleId="UnresolvedMention5">
    <w:name w:val="Unresolved Mention5"/>
    <w:basedOn w:val="DefaultParagraphFont"/>
    <w:uiPriority w:val="99"/>
    <w:semiHidden/>
    <w:unhideWhenUsed/>
    <w:rsid w:val="00105C6C"/>
    <w:rPr>
      <w:color w:val="605E5C"/>
      <w:shd w:val="clear" w:color="auto" w:fill="E1DFDD"/>
    </w:rPr>
  </w:style>
  <w:style w:type="character" w:customStyle="1" w:styleId="UnresolvedMention">
    <w:name w:val="Unresolved Mention"/>
    <w:basedOn w:val="DefaultParagraphFont"/>
    <w:uiPriority w:val="99"/>
    <w:semiHidden/>
    <w:unhideWhenUsed/>
    <w:rsid w:val="00540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40392">
      <w:bodyDiv w:val="1"/>
      <w:marLeft w:val="0"/>
      <w:marRight w:val="0"/>
      <w:marTop w:val="0"/>
      <w:marBottom w:val="0"/>
      <w:divBdr>
        <w:top w:val="none" w:sz="0" w:space="0" w:color="auto"/>
        <w:left w:val="none" w:sz="0" w:space="0" w:color="auto"/>
        <w:bottom w:val="none" w:sz="0" w:space="0" w:color="auto"/>
        <w:right w:val="none" w:sz="0" w:space="0" w:color="auto"/>
      </w:divBdr>
    </w:div>
    <w:div w:id="792090884">
      <w:bodyDiv w:val="1"/>
      <w:marLeft w:val="0"/>
      <w:marRight w:val="0"/>
      <w:marTop w:val="0"/>
      <w:marBottom w:val="0"/>
      <w:divBdr>
        <w:top w:val="none" w:sz="0" w:space="0" w:color="auto"/>
        <w:left w:val="none" w:sz="0" w:space="0" w:color="auto"/>
        <w:bottom w:val="none" w:sz="0" w:space="0" w:color="auto"/>
        <w:right w:val="none" w:sz="0" w:space="0" w:color="auto"/>
      </w:divBdr>
    </w:div>
    <w:div w:id="935986371">
      <w:bodyDiv w:val="1"/>
      <w:marLeft w:val="0"/>
      <w:marRight w:val="0"/>
      <w:marTop w:val="0"/>
      <w:marBottom w:val="0"/>
      <w:divBdr>
        <w:top w:val="none" w:sz="0" w:space="0" w:color="auto"/>
        <w:left w:val="none" w:sz="0" w:space="0" w:color="auto"/>
        <w:bottom w:val="none" w:sz="0" w:space="0" w:color="auto"/>
        <w:right w:val="none" w:sz="0" w:space="0" w:color="auto"/>
      </w:divBdr>
    </w:div>
    <w:div w:id="1023363660">
      <w:bodyDiv w:val="1"/>
      <w:marLeft w:val="0"/>
      <w:marRight w:val="0"/>
      <w:marTop w:val="0"/>
      <w:marBottom w:val="0"/>
      <w:divBdr>
        <w:top w:val="none" w:sz="0" w:space="0" w:color="auto"/>
        <w:left w:val="none" w:sz="0" w:space="0" w:color="auto"/>
        <w:bottom w:val="none" w:sz="0" w:space="0" w:color="auto"/>
        <w:right w:val="none" w:sz="0" w:space="0" w:color="auto"/>
      </w:divBdr>
    </w:div>
    <w:div w:id="1063068639">
      <w:bodyDiv w:val="1"/>
      <w:marLeft w:val="0"/>
      <w:marRight w:val="0"/>
      <w:marTop w:val="0"/>
      <w:marBottom w:val="0"/>
      <w:divBdr>
        <w:top w:val="none" w:sz="0" w:space="0" w:color="auto"/>
        <w:left w:val="none" w:sz="0" w:space="0" w:color="auto"/>
        <w:bottom w:val="none" w:sz="0" w:space="0" w:color="auto"/>
        <w:right w:val="none" w:sz="0" w:space="0" w:color="auto"/>
      </w:divBdr>
    </w:div>
    <w:div w:id="1434596549">
      <w:bodyDiv w:val="1"/>
      <w:marLeft w:val="0"/>
      <w:marRight w:val="0"/>
      <w:marTop w:val="0"/>
      <w:marBottom w:val="0"/>
      <w:divBdr>
        <w:top w:val="none" w:sz="0" w:space="0" w:color="auto"/>
        <w:left w:val="none" w:sz="0" w:space="0" w:color="auto"/>
        <w:bottom w:val="none" w:sz="0" w:space="0" w:color="auto"/>
        <w:right w:val="none" w:sz="0" w:space="0" w:color="auto"/>
      </w:divBdr>
    </w:div>
    <w:div w:id="145155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where-can-i-get-the-covid-19-vaccine" TargetMode="External"/><Relationship Id="rId18" Type="http://schemas.openxmlformats.org/officeDocument/2006/relationships/hyperlink" Target="https://www.mass.gov/doc/vaccine-administration-guidance/download" TargetMode="External"/><Relationship Id="rId26" Type="http://schemas.openxmlformats.org/officeDocument/2006/relationships/hyperlink" Target="https://www.mass.gov/doc/covid-19-vaccine-administration-training/download" TargetMode="External"/><Relationship Id="rId39" Type="http://schemas.openxmlformats.org/officeDocument/2006/relationships/hyperlink" Target="mailto:patti.mackin@mass.gov" TargetMode="External"/><Relationship Id="rId3" Type="http://schemas.openxmlformats.org/officeDocument/2006/relationships/styles" Target="styles.xml"/><Relationship Id="rId21" Type="http://schemas.openxmlformats.org/officeDocument/2006/relationships/hyperlink" Target="https://www.cdc.gov/vaccines/covid-19/info-by-product/moderna/downloads/standing-orders.pdf" TargetMode="External"/><Relationship Id="rId34" Type="http://schemas.openxmlformats.org/officeDocument/2006/relationships/hyperlink" Target="mailto:ruth.rovezzi@mass.gov"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mass.gov/info-details/covid-19-vaccine-frequently-asked-questions-vaccine-providers" TargetMode="External"/><Relationship Id="rId17" Type="http://schemas.openxmlformats.org/officeDocument/2006/relationships/hyperlink" Target="https://www.mass.gov/info-details/when-can-i-get-the-covid-19-vaccine" TargetMode="External"/><Relationship Id="rId25" Type="http://schemas.openxmlformats.org/officeDocument/2006/relationships/hyperlink" Target="https://www.cdc.gov/vaccines/covid-19/downloads/pre-vaccination-screening-form.pdf" TargetMode="External"/><Relationship Id="rId33" Type="http://schemas.openxmlformats.org/officeDocument/2006/relationships/hyperlink" Target="mailto:Claire.makrinikolas@mass.gov" TargetMode="External"/><Relationship Id="rId38" Type="http://schemas.openxmlformats.org/officeDocument/2006/relationships/hyperlink" Target="mailto:thomas.brigham@mass.gov" TargetMode="External"/><Relationship Id="rId2" Type="http://schemas.openxmlformats.org/officeDocument/2006/relationships/numbering" Target="numbering.xml"/><Relationship Id="rId16" Type="http://schemas.openxmlformats.org/officeDocument/2006/relationships/hyperlink" Target="https://www.mass.gov/info-details/covid-19-vaccine-frequently-asked-questions-vaccine-providers" TargetMode="External"/><Relationship Id="rId20" Type="http://schemas.openxmlformats.org/officeDocument/2006/relationships/hyperlink" Target="mailto:dph-vaccine-management@massmail.state.ma.us" TargetMode="External"/><Relationship Id="rId29" Type="http://schemas.openxmlformats.org/officeDocument/2006/relationships/hyperlink" Target="mailto:ryan.m.fitzgerald@mass.gov"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covid-19-vaccine-in-massachusetts" TargetMode="External"/><Relationship Id="rId24" Type="http://schemas.openxmlformats.org/officeDocument/2006/relationships/hyperlink" Target="https://www.mass.gov/where-can-i-get-the-covid-19-vaccine" TargetMode="External"/><Relationship Id="rId32" Type="http://schemas.openxmlformats.org/officeDocument/2006/relationships/hyperlink" Target="mailto:Christopher.newman@mass.gov" TargetMode="External"/><Relationship Id="rId37" Type="http://schemas.openxmlformats.org/officeDocument/2006/relationships/hyperlink" Target="mailto:patti.mackin@mass.gov"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cdc.gov/coronavirus/2019-ncov/vaccines/different-vaccines/Pfizer-BioNTech.html" TargetMode="External"/><Relationship Id="rId23" Type="http://schemas.openxmlformats.org/officeDocument/2006/relationships/hyperlink" Target="https://www.mass.gov/info-details/covid-19-vaccine-information-for-providers" TargetMode="External"/><Relationship Id="rId28" Type="http://schemas.openxmlformats.org/officeDocument/2006/relationships/hyperlink" Target="mailto:cynthia.f.miller@mass.gov" TargetMode="External"/><Relationship Id="rId36" Type="http://schemas.openxmlformats.org/officeDocument/2006/relationships/hyperlink" Target="mailto:lesli.baker.johnson@mass.gov" TargetMode="External"/><Relationship Id="rId10" Type="http://schemas.openxmlformats.org/officeDocument/2006/relationships/hyperlink" Target="https://www.mass.gov/info-details/when-can-i-get-the-covid-19-vaccine" TargetMode="External"/><Relationship Id="rId19" Type="http://schemas.openxmlformats.org/officeDocument/2006/relationships/hyperlink" Target="mailto:mmiishelpdesk@mass.gov" TargetMode="External"/><Relationship Id="rId31" Type="http://schemas.openxmlformats.org/officeDocument/2006/relationships/hyperlink" Target="mailto:therese.m.fleisher@mass.gov" TargetMode="External"/><Relationship Id="rId4" Type="http://schemas.microsoft.com/office/2007/relationships/stylesWithEffects" Target="stylesWithEffects.xml"/><Relationship Id="rId9" Type="http://schemas.openxmlformats.org/officeDocument/2006/relationships/hyperlink" Target="https://www.mass.gov/doc/ma-covid-19-vaccine-presentation-1292020/download" TargetMode="External"/><Relationship Id="rId14" Type="http://schemas.openxmlformats.org/officeDocument/2006/relationships/hyperlink" Target="https://www.cdc.gov/coronavirus/2019-ncov/vaccines/different-vaccines/Moderna.html" TargetMode="External"/><Relationship Id="rId22" Type="http://schemas.openxmlformats.org/officeDocument/2006/relationships/hyperlink" Target="https://www.mass.gov/doc/covid-19-storage-and-handling-training/download" TargetMode="External"/><Relationship Id="rId27" Type="http://schemas.openxmlformats.org/officeDocument/2006/relationships/hyperlink" Target="https://www.mass.gov/doc/eohhs-congregate-care-surveillance-testing-guidance/download?_ga=2.30076348.22476168.1609968746-1182310734.1572618384" TargetMode="External"/><Relationship Id="rId30" Type="http://schemas.openxmlformats.org/officeDocument/2006/relationships/hyperlink" Target="mailto:beth.lucas@mass.gov" TargetMode="External"/><Relationship Id="rId35" Type="http://schemas.openxmlformats.org/officeDocument/2006/relationships/hyperlink" Target="mailto:sandy.biber@mass.gov"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1FBF5-781C-4CB0-BB3C-780DF641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2658</Words>
  <Characters>15154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Christopher D (DDS)</dc:creator>
  <cp:lastModifiedBy>Mick, Catherine G (EHS)</cp:lastModifiedBy>
  <cp:revision>2</cp:revision>
  <dcterms:created xsi:type="dcterms:W3CDTF">2021-01-13T14:39:00Z</dcterms:created>
  <dcterms:modified xsi:type="dcterms:W3CDTF">2021-01-13T14:39:00Z</dcterms:modified>
</cp:coreProperties>
</file>